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3B" w:rsidRPr="00732639" w:rsidRDefault="00072A49" w:rsidP="006524B9">
      <w:pPr>
        <w:pStyle w:val="Default"/>
        <w:spacing w:line="360" w:lineRule="auto"/>
        <w:jc w:val="center"/>
        <w:rPr>
          <w:rFonts w:ascii="Times New Roman" w:hAnsi="Times New Roman" w:cs="Times New Roman"/>
          <w:b/>
          <w:iCs/>
          <w:u w:val="single"/>
        </w:rPr>
      </w:pPr>
      <w:r>
        <w:rPr>
          <w:rFonts w:ascii="Times New Roman" w:hAnsi="Times New Roman" w:cs="Times New Roman"/>
          <w:b/>
          <w:iCs/>
          <w:u w:val="single"/>
        </w:rPr>
        <w:t>Medidas cautelares en la acció</w:t>
      </w:r>
      <w:r w:rsidRPr="00732639">
        <w:rPr>
          <w:rFonts w:ascii="Times New Roman" w:hAnsi="Times New Roman" w:cs="Times New Roman"/>
          <w:b/>
          <w:iCs/>
          <w:u w:val="single"/>
        </w:rPr>
        <w:t>n de amparo contra autoridades públicas</w:t>
      </w:r>
    </w:p>
    <w:p w:rsidR="00F0133B" w:rsidRPr="00732639" w:rsidRDefault="00F0133B" w:rsidP="008221FB">
      <w:pPr>
        <w:pStyle w:val="Default"/>
        <w:spacing w:line="360" w:lineRule="auto"/>
        <w:jc w:val="both"/>
        <w:rPr>
          <w:rFonts w:ascii="Times New Roman" w:hAnsi="Times New Roman" w:cs="Times New Roman"/>
          <w:i/>
          <w:iCs/>
        </w:rPr>
      </w:pPr>
    </w:p>
    <w:p w:rsidR="00F0133B" w:rsidRPr="00732639" w:rsidRDefault="00960FA2" w:rsidP="008221FB">
      <w:pPr>
        <w:pStyle w:val="Default"/>
        <w:spacing w:line="360" w:lineRule="auto"/>
        <w:jc w:val="both"/>
        <w:rPr>
          <w:rFonts w:ascii="Times New Roman" w:hAnsi="Times New Roman" w:cs="Times New Roman"/>
          <w:i/>
          <w:iCs/>
        </w:rPr>
      </w:pPr>
      <w:r w:rsidRPr="00732639">
        <w:rPr>
          <w:rFonts w:ascii="Times New Roman" w:hAnsi="Times New Roman" w:cs="Times New Roman"/>
          <w:i/>
          <w:iCs/>
        </w:rPr>
        <w:tab/>
      </w:r>
      <w:r w:rsidR="00320951" w:rsidRPr="00732639">
        <w:rPr>
          <w:rFonts w:ascii="Times New Roman" w:hAnsi="Times New Roman" w:cs="Times New Roman"/>
          <w:i/>
          <w:iCs/>
        </w:rPr>
        <w:tab/>
      </w:r>
      <w:r w:rsidR="00320951" w:rsidRPr="00732639">
        <w:rPr>
          <w:rFonts w:ascii="Times New Roman" w:hAnsi="Times New Roman" w:cs="Times New Roman"/>
          <w:i/>
          <w:iCs/>
        </w:rPr>
        <w:tab/>
      </w:r>
      <w:r w:rsidR="00320951" w:rsidRPr="00732639">
        <w:rPr>
          <w:rFonts w:ascii="Times New Roman" w:hAnsi="Times New Roman" w:cs="Times New Roman"/>
          <w:i/>
          <w:iCs/>
        </w:rPr>
        <w:tab/>
      </w:r>
      <w:r w:rsidR="00320951" w:rsidRPr="00732639">
        <w:rPr>
          <w:rFonts w:ascii="Times New Roman" w:hAnsi="Times New Roman" w:cs="Times New Roman"/>
          <w:i/>
          <w:iCs/>
        </w:rPr>
        <w:tab/>
      </w:r>
      <w:r w:rsidR="00320951" w:rsidRPr="00732639">
        <w:rPr>
          <w:rFonts w:ascii="Times New Roman" w:hAnsi="Times New Roman" w:cs="Times New Roman"/>
          <w:i/>
          <w:iCs/>
        </w:rPr>
        <w:tab/>
      </w:r>
      <w:r w:rsidR="00320951" w:rsidRPr="00732639">
        <w:rPr>
          <w:rFonts w:ascii="Times New Roman" w:hAnsi="Times New Roman" w:cs="Times New Roman"/>
          <w:i/>
          <w:iCs/>
        </w:rPr>
        <w:tab/>
      </w:r>
      <w:r w:rsidR="00196110" w:rsidRPr="00732639">
        <w:rPr>
          <w:rFonts w:ascii="Times New Roman" w:hAnsi="Times New Roman" w:cs="Times New Roman"/>
          <w:i/>
          <w:iCs/>
        </w:rPr>
        <w:tab/>
      </w:r>
      <w:r w:rsidR="00320951" w:rsidRPr="00732639">
        <w:rPr>
          <w:rFonts w:ascii="Times New Roman" w:hAnsi="Times New Roman" w:cs="Times New Roman"/>
          <w:i/>
          <w:iCs/>
        </w:rPr>
        <w:t>Por Alfonso Buteler</w:t>
      </w:r>
    </w:p>
    <w:p w:rsidR="008221FB" w:rsidRPr="00732639" w:rsidRDefault="008221FB" w:rsidP="008221FB">
      <w:pPr>
        <w:pStyle w:val="Default"/>
        <w:spacing w:before="120" w:after="120" w:line="360" w:lineRule="auto"/>
        <w:jc w:val="both"/>
        <w:rPr>
          <w:rFonts w:ascii="Times New Roman" w:hAnsi="Times New Roman" w:cs="Times New Roman"/>
          <w:b/>
          <w:iCs/>
          <w:u w:val="single"/>
        </w:rPr>
      </w:pPr>
    </w:p>
    <w:p w:rsidR="00F0133B" w:rsidRPr="00732639" w:rsidRDefault="00072A49" w:rsidP="008221FB">
      <w:pPr>
        <w:pStyle w:val="Default"/>
        <w:spacing w:before="120" w:after="120" w:line="360" w:lineRule="auto"/>
        <w:jc w:val="both"/>
        <w:rPr>
          <w:rFonts w:ascii="Times New Roman" w:hAnsi="Times New Roman" w:cs="Times New Roman"/>
          <w:b/>
          <w:iCs/>
          <w:u w:val="single"/>
        </w:rPr>
      </w:pPr>
      <w:r>
        <w:rPr>
          <w:rFonts w:ascii="Times New Roman" w:hAnsi="Times New Roman" w:cs="Times New Roman"/>
          <w:b/>
          <w:iCs/>
          <w:u w:val="single"/>
        </w:rPr>
        <w:t>I.- Introducció</w:t>
      </w:r>
      <w:r w:rsidRPr="00732639">
        <w:rPr>
          <w:rFonts w:ascii="Times New Roman" w:hAnsi="Times New Roman" w:cs="Times New Roman"/>
          <w:b/>
          <w:iCs/>
          <w:u w:val="single"/>
        </w:rPr>
        <w:t>n</w:t>
      </w:r>
    </w:p>
    <w:p w:rsidR="00545BD4" w:rsidRPr="00732639" w:rsidRDefault="00545BD4" w:rsidP="008221FB">
      <w:pPr>
        <w:pStyle w:val="Default"/>
        <w:spacing w:before="120" w:after="120" w:line="360" w:lineRule="auto"/>
        <w:ind w:firstLine="708"/>
        <w:jc w:val="both"/>
        <w:rPr>
          <w:rFonts w:ascii="Times New Roman" w:hAnsi="Times New Roman" w:cs="Times New Roman"/>
          <w:iCs/>
        </w:rPr>
      </w:pPr>
    </w:p>
    <w:p w:rsidR="00587DD0" w:rsidRPr="00732639" w:rsidRDefault="0030243B" w:rsidP="008221FB">
      <w:pPr>
        <w:pStyle w:val="Default"/>
        <w:spacing w:before="120" w:after="120" w:line="360" w:lineRule="auto"/>
        <w:ind w:firstLine="708"/>
        <w:jc w:val="both"/>
        <w:rPr>
          <w:rFonts w:ascii="Times New Roman" w:hAnsi="Times New Roman" w:cs="Times New Roman"/>
          <w:iCs/>
        </w:rPr>
      </w:pPr>
      <w:r w:rsidRPr="00732639">
        <w:rPr>
          <w:rFonts w:ascii="Times New Roman" w:hAnsi="Times New Roman" w:cs="Times New Roman"/>
          <w:iCs/>
        </w:rPr>
        <w:t>E</w:t>
      </w:r>
      <w:r w:rsidR="001623A6" w:rsidRPr="00732639">
        <w:rPr>
          <w:rFonts w:ascii="Times New Roman" w:hAnsi="Times New Roman" w:cs="Times New Roman"/>
          <w:iCs/>
        </w:rPr>
        <w:t xml:space="preserve">n el </w:t>
      </w:r>
      <w:r w:rsidRPr="00732639">
        <w:rPr>
          <w:rFonts w:ascii="Times New Roman" w:hAnsi="Times New Roman" w:cs="Times New Roman"/>
          <w:iCs/>
        </w:rPr>
        <w:t xml:space="preserve">presente trabajo </w:t>
      </w:r>
      <w:r w:rsidR="001623A6" w:rsidRPr="00732639">
        <w:rPr>
          <w:rFonts w:ascii="Times New Roman" w:hAnsi="Times New Roman" w:cs="Times New Roman"/>
          <w:iCs/>
        </w:rPr>
        <w:t xml:space="preserve">nos proponemos abordar la temática relativa a </w:t>
      </w:r>
      <w:r w:rsidRPr="00732639">
        <w:rPr>
          <w:rFonts w:ascii="Times New Roman" w:hAnsi="Times New Roman" w:cs="Times New Roman"/>
          <w:iCs/>
        </w:rPr>
        <w:t>la</w:t>
      </w:r>
      <w:r w:rsidR="00587DD0" w:rsidRPr="00732639">
        <w:rPr>
          <w:rFonts w:ascii="Times New Roman" w:hAnsi="Times New Roman" w:cs="Times New Roman"/>
          <w:iCs/>
        </w:rPr>
        <w:t>s</w:t>
      </w:r>
      <w:r w:rsidRPr="00732639">
        <w:rPr>
          <w:rFonts w:ascii="Times New Roman" w:hAnsi="Times New Roman" w:cs="Times New Roman"/>
          <w:iCs/>
        </w:rPr>
        <w:t xml:space="preserve"> medidas cautelares </w:t>
      </w:r>
      <w:r w:rsidR="00587DD0" w:rsidRPr="00732639">
        <w:rPr>
          <w:rFonts w:ascii="Times New Roman" w:hAnsi="Times New Roman" w:cs="Times New Roman"/>
          <w:iCs/>
        </w:rPr>
        <w:t xml:space="preserve">que pueden tener lugar </w:t>
      </w:r>
      <w:r w:rsidRPr="00732639">
        <w:rPr>
          <w:rFonts w:ascii="Times New Roman" w:hAnsi="Times New Roman" w:cs="Times New Roman"/>
          <w:iCs/>
        </w:rPr>
        <w:t xml:space="preserve">dentro del proceso </w:t>
      </w:r>
      <w:r w:rsidR="00D222C0" w:rsidRPr="00732639">
        <w:rPr>
          <w:rFonts w:ascii="Times New Roman" w:hAnsi="Times New Roman" w:cs="Times New Roman"/>
          <w:iCs/>
        </w:rPr>
        <w:t xml:space="preserve">expedito y rápido </w:t>
      </w:r>
      <w:r w:rsidRPr="00732639">
        <w:rPr>
          <w:rFonts w:ascii="Times New Roman" w:hAnsi="Times New Roman" w:cs="Times New Roman"/>
          <w:iCs/>
        </w:rPr>
        <w:t>de amparo</w:t>
      </w:r>
      <w:r w:rsidR="007D7E28" w:rsidRPr="00732639">
        <w:rPr>
          <w:rFonts w:ascii="Times New Roman" w:hAnsi="Times New Roman" w:cs="Times New Roman"/>
          <w:iCs/>
        </w:rPr>
        <w:t xml:space="preserve"> y en el </w:t>
      </w:r>
      <w:r w:rsidR="00067C07" w:rsidRPr="00732639">
        <w:rPr>
          <w:rFonts w:ascii="Times New Roman" w:hAnsi="Times New Roman" w:cs="Times New Roman"/>
          <w:iCs/>
        </w:rPr>
        <w:t>ámbito</w:t>
      </w:r>
      <w:r w:rsidR="007D7E28" w:rsidRPr="00732639">
        <w:rPr>
          <w:rFonts w:ascii="Times New Roman" w:hAnsi="Times New Roman" w:cs="Times New Roman"/>
          <w:iCs/>
        </w:rPr>
        <w:t xml:space="preserve"> de la Ley 16.986.</w:t>
      </w:r>
      <w:r w:rsidR="001623A6" w:rsidRPr="00732639">
        <w:rPr>
          <w:rStyle w:val="Refdenotaalpie"/>
          <w:rFonts w:ascii="Times New Roman" w:hAnsi="Times New Roman" w:cs="Times New Roman"/>
          <w:iCs/>
        </w:rPr>
        <w:footnoteReference w:id="2"/>
      </w:r>
    </w:p>
    <w:p w:rsidR="0030243B" w:rsidRPr="00732639" w:rsidRDefault="00644B19" w:rsidP="008221FB">
      <w:pPr>
        <w:pStyle w:val="Default"/>
        <w:spacing w:before="120" w:after="120" w:line="360" w:lineRule="auto"/>
        <w:ind w:firstLine="708"/>
        <w:jc w:val="both"/>
        <w:rPr>
          <w:rFonts w:ascii="Times New Roman" w:eastAsia="Times New Roman" w:hAnsi="Times New Roman" w:cs="Times New Roman"/>
          <w:bCs/>
          <w:lang w:eastAsia="es-ES"/>
        </w:rPr>
      </w:pPr>
      <w:r w:rsidRPr="00732639">
        <w:rPr>
          <w:rFonts w:ascii="Times New Roman" w:hAnsi="Times New Roman" w:cs="Times New Roman"/>
          <w:iCs/>
        </w:rPr>
        <w:t>E</w:t>
      </w:r>
      <w:r w:rsidR="00067C07" w:rsidRPr="00732639">
        <w:rPr>
          <w:rFonts w:ascii="Times New Roman" w:hAnsi="Times New Roman" w:cs="Times New Roman"/>
          <w:iCs/>
        </w:rPr>
        <w:t>llo</w:t>
      </w:r>
      <w:r w:rsidRPr="00732639">
        <w:rPr>
          <w:rFonts w:ascii="Times New Roman" w:hAnsi="Times New Roman" w:cs="Times New Roman"/>
          <w:iCs/>
        </w:rPr>
        <w:t>,</w:t>
      </w:r>
      <w:r w:rsidR="0030243B" w:rsidRPr="00732639">
        <w:rPr>
          <w:rFonts w:ascii="Times New Roman" w:hAnsi="Times New Roman" w:cs="Times New Roman"/>
          <w:iCs/>
        </w:rPr>
        <w:t xml:space="preserve"> nos </w:t>
      </w:r>
      <w:r w:rsidR="001623A6" w:rsidRPr="00732639">
        <w:rPr>
          <w:rFonts w:ascii="Times New Roman" w:hAnsi="Times New Roman" w:cs="Times New Roman"/>
          <w:iCs/>
        </w:rPr>
        <w:t xml:space="preserve">obligará a </w:t>
      </w:r>
      <w:r w:rsidR="0030243B" w:rsidRPr="00732639">
        <w:rPr>
          <w:rFonts w:ascii="Times New Roman" w:hAnsi="Times New Roman" w:cs="Times New Roman"/>
          <w:iCs/>
        </w:rPr>
        <w:t xml:space="preserve">analizar </w:t>
      </w:r>
      <w:r w:rsidR="001623A6" w:rsidRPr="00732639">
        <w:rPr>
          <w:rFonts w:ascii="Times New Roman" w:hAnsi="Times New Roman" w:cs="Times New Roman"/>
          <w:iCs/>
        </w:rPr>
        <w:t xml:space="preserve">cómo se compatibiliza </w:t>
      </w:r>
      <w:r w:rsidR="00D222C0" w:rsidRPr="00732639">
        <w:rPr>
          <w:rFonts w:ascii="Times New Roman" w:hAnsi="Times New Roman" w:cs="Times New Roman"/>
          <w:iCs/>
        </w:rPr>
        <w:t xml:space="preserve">ese marco normativo </w:t>
      </w:r>
      <w:r w:rsidR="00FB7845" w:rsidRPr="00732639">
        <w:rPr>
          <w:rFonts w:ascii="Times New Roman" w:hAnsi="Times New Roman" w:cs="Times New Roman"/>
          <w:iCs/>
        </w:rPr>
        <w:t xml:space="preserve">con la </w:t>
      </w:r>
      <w:r w:rsidR="0030243B" w:rsidRPr="00732639">
        <w:rPr>
          <w:rFonts w:ascii="Times New Roman" w:hAnsi="Times New Roman" w:cs="Times New Roman"/>
          <w:iCs/>
        </w:rPr>
        <w:t xml:space="preserve">Ley de medidas cautelares </w:t>
      </w:r>
      <w:r w:rsidR="00FB7845" w:rsidRPr="00732639">
        <w:rPr>
          <w:rFonts w:ascii="Times New Roman" w:hAnsi="Times New Roman" w:cs="Times New Roman"/>
          <w:iCs/>
        </w:rPr>
        <w:t xml:space="preserve">en las que el </w:t>
      </w:r>
      <w:r w:rsidR="0030243B" w:rsidRPr="00732639">
        <w:rPr>
          <w:rFonts w:ascii="Times New Roman" w:hAnsi="Times New Roman" w:cs="Times New Roman"/>
          <w:iCs/>
        </w:rPr>
        <w:t xml:space="preserve">Estado </w:t>
      </w:r>
      <w:r w:rsidR="00FB7845" w:rsidRPr="00732639">
        <w:rPr>
          <w:rFonts w:ascii="Times New Roman" w:hAnsi="Times New Roman" w:cs="Times New Roman"/>
          <w:iCs/>
        </w:rPr>
        <w:t xml:space="preserve">es parte </w:t>
      </w:r>
      <w:r w:rsidR="0030243B" w:rsidRPr="00732639">
        <w:rPr>
          <w:rFonts w:ascii="Times New Roman" w:hAnsi="Times New Roman" w:cs="Times New Roman"/>
          <w:iCs/>
        </w:rPr>
        <w:t xml:space="preserve">nº </w:t>
      </w:r>
      <w:r w:rsidR="0030243B" w:rsidRPr="00732639">
        <w:rPr>
          <w:rFonts w:ascii="Times New Roman" w:eastAsia="Times New Roman" w:hAnsi="Times New Roman" w:cs="Times New Roman"/>
          <w:bCs/>
          <w:lang w:eastAsia="es-ES"/>
        </w:rPr>
        <w:t>26.854</w:t>
      </w:r>
      <w:r w:rsidR="001623A6" w:rsidRPr="00732639">
        <w:rPr>
          <w:rStyle w:val="Refdenotaalpie"/>
          <w:rFonts w:ascii="Times New Roman" w:eastAsia="Times New Roman" w:hAnsi="Times New Roman" w:cs="Times New Roman"/>
          <w:bCs/>
          <w:lang w:eastAsia="es-ES"/>
        </w:rPr>
        <w:footnoteReference w:id="3"/>
      </w:r>
      <w:r w:rsidR="00FB7845" w:rsidRPr="00732639">
        <w:rPr>
          <w:rFonts w:ascii="Times New Roman" w:eastAsia="Times New Roman" w:hAnsi="Times New Roman" w:cs="Times New Roman"/>
          <w:bCs/>
          <w:lang w:eastAsia="es-ES"/>
        </w:rPr>
        <w:t xml:space="preserve">, sobre todo a partir </w:t>
      </w:r>
      <w:r w:rsidR="00495C97" w:rsidRPr="00732639">
        <w:rPr>
          <w:rFonts w:ascii="Times New Roman" w:eastAsia="Times New Roman" w:hAnsi="Times New Roman" w:cs="Times New Roman"/>
          <w:bCs/>
          <w:lang w:eastAsia="es-ES"/>
        </w:rPr>
        <w:t>de l</w:t>
      </w:r>
      <w:r w:rsidR="00067C07" w:rsidRPr="00732639">
        <w:rPr>
          <w:rFonts w:ascii="Times New Roman" w:eastAsia="Times New Roman" w:hAnsi="Times New Roman" w:cs="Times New Roman"/>
          <w:bCs/>
          <w:lang w:eastAsia="es-ES"/>
        </w:rPr>
        <w:t xml:space="preserve">o previsto </w:t>
      </w:r>
      <w:r w:rsidR="00495C97" w:rsidRPr="00732639">
        <w:rPr>
          <w:rFonts w:ascii="Times New Roman" w:eastAsia="Times New Roman" w:hAnsi="Times New Roman" w:cs="Times New Roman"/>
          <w:bCs/>
          <w:lang w:eastAsia="es-ES"/>
        </w:rPr>
        <w:t>en el art</w:t>
      </w:r>
      <w:r w:rsidR="007D7E28" w:rsidRPr="00732639">
        <w:rPr>
          <w:rFonts w:ascii="Times New Roman" w:eastAsia="Times New Roman" w:hAnsi="Times New Roman" w:cs="Times New Roman"/>
          <w:bCs/>
          <w:lang w:eastAsia="es-ES"/>
        </w:rPr>
        <w:t>.</w:t>
      </w:r>
      <w:r w:rsidR="00495C97" w:rsidRPr="00732639">
        <w:rPr>
          <w:rFonts w:ascii="Times New Roman" w:eastAsia="Times New Roman" w:hAnsi="Times New Roman" w:cs="Times New Roman"/>
          <w:bCs/>
          <w:lang w:eastAsia="es-ES"/>
        </w:rPr>
        <w:t xml:space="preserve"> 19</w:t>
      </w:r>
      <w:r w:rsidR="00067C07" w:rsidRPr="00732639">
        <w:rPr>
          <w:rFonts w:ascii="Times New Roman" w:eastAsia="Times New Roman" w:hAnsi="Times New Roman" w:cs="Times New Roman"/>
          <w:bCs/>
          <w:lang w:eastAsia="es-ES"/>
        </w:rPr>
        <w:t xml:space="preserve"> cuando </w:t>
      </w:r>
      <w:r w:rsidR="0076609F" w:rsidRPr="00732639">
        <w:rPr>
          <w:rFonts w:ascii="Times New Roman" w:eastAsia="Times New Roman" w:hAnsi="Times New Roman" w:cs="Times New Roman"/>
          <w:bCs/>
          <w:lang w:eastAsia="es-ES"/>
        </w:rPr>
        <w:t>prohíbe</w:t>
      </w:r>
      <w:r w:rsidR="00006D92">
        <w:rPr>
          <w:rFonts w:ascii="Times New Roman" w:eastAsia="Times New Roman" w:hAnsi="Times New Roman" w:cs="Times New Roman"/>
          <w:bCs/>
          <w:lang w:eastAsia="es-ES"/>
        </w:rPr>
        <w:t xml:space="preserve"> expresamente</w:t>
      </w:r>
      <w:r w:rsidR="00067C07" w:rsidRPr="00732639">
        <w:rPr>
          <w:rFonts w:ascii="Times New Roman" w:eastAsia="Times New Roman" w:hAnsi="Times New Roman" w:cs="Times New Roman"/>
          <w:bCs/>
          <w:lang w:eastAsia="es-ES"/>
        </w:rPr>
        <w:t xml:space="preserve"> su aplicación a dicho remedio constitucional</w:t>
      </w:r>
      <w:r w:rsidR="00495C97" w:rsidRPr="00732639">
        <w:rPr>
          <w:rFonts w:ascii="Times New Roman" w:eastAsia="Times New Roman" w:hAnsi="Times New Roman" w:cs="Times New Roman"/>
          <w:bCs/>
          <w:lang w:eastAsia="es-ES"/>
        </w:rPr>
        <w:t>.</w:t>
      </w:r>
    </w:p>
    <w:p w:rsidR="007D7E28" w:rsidRPr="00732639" w:rsidRDefault="007D7E28" w:rsidP="008221FB">
      <w:pPr>
        <w:pStyle w:val="Default"/>
        <w:spacing w:before="120" w:after="120" w:line="360" w:lineRule="auto"/>
        <w:jc w:val="both"/>
        <w:rPr>
          <w:rFonts w:ascii="Times New Roman" w:eastAsia="Times New Roman" w:hAnsi="Times New Roman" w:cs="Times New Roman"/>
          <w:bCs/>
          <w:lang w:eastAsia="es-ES"/>
        </w:rPr>
      </w:pPr>
    </w:p>
    <w:p w:rsidR="004807FC" w:rsidRPr="00732639" w:rsidRDefault="00072A49" w:rsidP="008221FB">
      <w:pPr>
        <w:pStyle w:val="Default"/>
        <w:spacing w:line="360" w:lineRule="auto"/>
        <w:jc w:val="both"/>
        <w:rPr>
          <w:rFonts w:ascii="Times New Roman" w:hAnsi="Times New Roman" w:cs="Times New Roman"/>
          <w:b/>
          <w:iCs/>
          <w:u w:val="single"/>
        </w:rPr>
      </w:pPr>
      <w:r>
        <w:rPr>
          <w:rFonts w:ascii="Times New Roman" w:hAnsi="Times New Roman" w:cs="Times New Roman"/>
          <w:b/>
          <w:iCs/>
          <w:u w:val="single"/>
        </w:rPr>
        <w:t>II.- L</w:t>
      </w:r>
      <w:r w:rsidRPr="00732639">
        <w:rPr>
          <w:rFonts w:ascii="Times New Roman" w:hAnsi="Times New Roman" w:cs="Times New Roman"/>
          <w:b/>
          <w:iCs/>
          <w:u w:val="single"/>
        </w:rPr>
        <w:t>a cautelarización de la justicia administrativa</w:t>
      </w:r>
    </w:p>
    <w:p w:rsidR="00545BD4" w:rsidRPr="00732639" w:rsidRDefault="00545BD4" w:rsidP="008221FB">
      <w:pPr>
        <w:pStyle w:val="Textoindependiente"/>
        <w:spacing w:before="120" w:after="120"/>
        <w:ind w:firstLine="708"/>
      </w:pPr>
    </w:p>
    <w:p w:rsidR="00885BAA" w:rsidRPr="00732639" w:rsidRDefault="004807FC" w:rsidP="008221FB">
      <w:pPr>
        <w:pStyle w:val="Textoindependiente"/>
        <w:spacing w:before="120" w:after="120"/>
        <w:ind w:firstLine="708"/>
      </w:pPr>
      <w:r w:rsidRPr="00732639">
        <w:t xml:space="preserve">Antes de ingresar </w:t>
      </w:r>
      <w:r w:rsidR="00885BAA" w:rsidRPr="00732639">
        <w:t xml:space="preserve">en el análisis del tema propuesto entendemos indispensable contextualizar la cuestión </w:t>
      </w:r>
      <w:r w:rsidR="006F675A" w:rsidRPr="00732639">
        <w:t xml:space="preserve">de la tutela </w:t>
      </w:r>
      <w:r w:rsidR="004625A5">
        <w:t xml:space="preserve">preventiva </w:t>
      </w:r>
      <w:r w:rsidR="006F675A" w:rsidRPr="00732639">
        <w:t xml:space="preserve">contra autoridades </w:t>
      </w:r>
      <w:r w:rsidR="00632E16" w:rsidRPr="00732639">
        <w:t xml:space="preserve">públicas </w:t>
      </w:r>
      <w:r w:rsidR="00885BAA" w:rsidRPr="00732639">
        <w:t>dentro del sistema judicial actual.</w:t>
      </w:r>
    </w:p>
    <w:p w:rsidR="004807FC" w:rsidRPr="00732639" w:rsidRDefault="004807FC" w:rsidP="008221FB">
      <w:pPr>
        <w:pStyle w:val="Textoindependiente"/>
        <w:spacing w:before="120" w:after="120"/>
        <w:ind w:firstLine="708"/>
      </w:pPr>
      <w:r w:rsidRPr="00732639">
        <w:t xml:space="preserve">El tema relativo a las medidas cautelares en contra de la administración pública constituye una problemática que ha adquirido </w:t>
      </w:r>
      <w:r w:rsidR="00212FC9" w:rsidRPr="00732639">
        <w:t xml:space="preserve">mucha </w:t>
      </w:r>
      <w:r w:rsidRPr="00732639">
        <w:t xml:space="preserve">relevancia en los últimos tiempos; auge motivado en la excesiva demora de los procesos judiciales en donde se ventilan la pretensiones de fondo en contra del Estado. Esa coyuntura y la impotencia de los administrados frente a tal situación con la consiguiente afectación del derecho a la tutela judicial efectiva, ha dado lugar a la denominada “cautelarización” del sistema </w:t>
      </w:r>
      <w:r w:rsidRPr="00732639">
        <w:lastRenderedPageBreak/>
        <w:t>contencioso administrativo ya que, de alguna manera, el retardo se traduce en indefensión</w:t>
      </w:r>
      <w:r w:rsidR="00632E16" w:rsidRPr="00732639">
        <w:t>.</w:t>
      </w:r>
      <w:r w:rsidRPr="00732639">
        <w:rPr>
          <w:rStyle w:val="Refdenotaalpie"/>
        </w:rPr>
        <w:footnoteReference w:id="4"/>
      </w:r>
    </w:p>
    <w:p w:rsidR="004807FC" w:rsidRPr="00732639" w:rsidRDefault="004807FC" w:rsidP="008221FB">
      <w:pPr>
        <w:pStyle w:val="Textoindependiente"/>
        <w:spacing w:before="120" w:after="120"/>
        <w:ind w:firstLine="708"/>
      </w:pPr>
      <w:r w:rsidRPr="00732639">
        <w:t xml:space="preserve">A partir de ese panorama, resulta común en la actualidad que el administrado </w:t>
      </w:r>
      <w:r w:rsidR="006F675A" w:rsidRPr="00732639">
        <w:t xml:space="preserve">que se ha visto afectado </w:t>
      </w:r>
      <w:r w:rsidR="00632E16" w:rsidRPr="00732639">
        <w:t xml:space="preserve">en sus derechos </w:t>
      </w:r>
      <w:r w:rsidR="006F675A" w:rsidRPr="00732639">
        <w:t xml:space="preserve">por la actividad estatal </w:t>
      </w:r>
      <w:r w:rsidRPr="00732639">
        <w:t>deposite todas sus expectativas en la cautelar, desistiendo del proceso principal si esa medida urgente es denegada, pues como ha destacado Vallefín la suerte de muchos procesos se juega en esa etapa</w:t>
      </w:r>
      <w:r w:rsidRPr="00732639">
        <w:rPr>
          <w:rStyle w:val="Refdenotaalpie"/>
        </w:rPr>
        <w:footnoteReference w:id="5"/>
      </w:r>
      <w:r w:rsidRPr="00732639">
        <w:t xml:space="preserve">. </w:t>
      </w:r>
    </w:p>
    <w:p w:rsidR="004807FC" w:rsidRPr="00732639" w:rsidRDefault="004807FC" w:rsidP="008221FB">
      <w:pPr>
        <w:pStyle w:val="Textoindependiente"/>
        <w:spacing w:before="120" w:after="120"/>
        <w:ind w:firstLine="708"/>
      </w:pPr>
      <w:r w:rsidRPr="00732639">
        <w:t>Durante mucho tiempo, la tutela cautelar del administrado estuvo reducida a la posibilidad de solicitar la suspensión de los efectos del acto administrativo, medida que como lo ha remarcado García de Enterría, resultaba insuficiente</w:t>
      </w:r>
      <w:r w:rsidRPr="00732639">
        <w:rPr>
          <w:rStyle w:val="Refdenotaalpie"/>
        </w:rPr>
        <w:footnoteReference w:id="6"/>
      </w:r>
      <w:r w:rsidRPr="00732639">
        <w:t>. Afortunadamente, por las razones ya expuestas, en los últimos lustros se han incrementado a nivel nacional las variantes de despachos cautelares, aunque todavía faltan avances teniendo en cuenta las novedades producidas en el derecho comparado.</w:t>
      </w:r>
      <w:r w:rsidR="00632E16" w:rsidRPr="00732639">
        <w:rPr>
          <w:rStyle w:val="Refdenotaalpie"/>
        </w:rPr>
        <w:footnoteReference w:id="7"/>
      </w:r>
    </w:p>
    <w:p w:rsidR="004807FC" w:rsidRPr="00732639" w:rsidRDefault="004807FC" w:rsidP="008221FB">
      <w:pPr>
        <w:pStyle w:val="Textoindependiente"/>
        <w:spacing w:before="120" w:after="120"/>
        <w:ind w:firstLine="708"/>
      </w:pPr>
      <w:r w:rsidRPr="00732639">
        <w:lastRenderedPageBreak/>
        <w:t xml:space="preserve">En nuestro derecho federal, </w:t>
      </w:r>
      <w:r w:rsidR="00AE7949" w:rsidRPr="00732639">
        <w:t xml:space="preserve">hasta épocas recientes, </w:t>
      </w:r>
      <w:r w:rsidRPr="00732639">
        <w:t xml:space="preserve">ante la ausencia de codificación de la materia contenciosa administrativa, no </w:t>
      </w:r>
      <w:r w:rsidR="00212FC9" w:rsidRPr="00732639">
        <w:t xml:space="preserve">existían previsiones que </w:t>
      </w:r>
      <w:r w:rsidRPr="00732639">
        <w:t>regula</w:t>
      </w:r>
      <w:r w:rsidR="00212FC9" w:rsidRPr="00732639">
        <w:t xml:space="preserve">ran </w:t>
      </w:r>
      <w:r w:rsidRPr="00732639">
        <w:t xml:space="preserve">un mecanismo específico de protección cautelar del administrado. </w:t>
      </w:r>
      <w:r w:rsidR="00F12ECE" w:rsidRPr="00732639">
        <w:t xml:space="preserve">Fueron </w:t>
      </w:r>
      <w:r w:rsidRPr="00732639">
        <w:t xml:space="preserve">los tribunales los que por vía pretoriana </w:t>
      </w:r>
      <w:r w:rsidR="00212FC9" w:rsidRPr="00732639">
        <w:t>fueron</w:t>
      </w:r>
      <w:r w:rsidRPr="00732639">
        <w:t xml:space="preserve"> ido dando cabida a ese tipo de decisiones</w:t>
      </w:r>
      <w:r w:rsidR="00212FC9" w:rsidRPr="00732639">
        <w:t xml:space="preserve"> urgentes</w:t>
      </w:r>
      <w:r w:rsidRPr="00732639">
        <w:t xml:space="preserve"> con anclaje en las </w:t>
      </w:r>
      <w:r w:rsidR="00212FC9" w:rsidRPr="00732639">
        <w:t xml:space="preserve">disposiciones </w:t>
      </w:r>
      <w:r w:rsidRPr="00732639">
        <w:t>del Código Procesal Civil y Comercial de la Nación.</w:t>
      </w:r>
      <w:r w:rsidRPr="00732639">
        <w:rPr>
          <w:rStyle w:val="Refdenotaalpie"/>
        </w:rPr>
        <w:footnoteReference w:id="8"/>
      </w:r>
    </w:p>
    <w:p w:rsidR="004807FC" w:rsidRPr="00732639" w:rsidRDefault="004807FC" w:rsidP="008221FB">
      <w:pPr>
        <w:pStyle w:val="Default"/>
        <w:spacing w:before="120" w:after="120" w:line="360" w:lineRule="auto"/>
        <w:jc w:val="both"/>
        <w:rPr>
          <w:rFonts w:ascii="Times New Roman" w:hAnsi="Times New Roman" w:cs="Times New Roman"/>
          <w:b/>
          <w:iCs/>
          <w:u w:val="single"/>
        </w:rPr>
      </w:pPr>
    </w:p>
    <w:p w:rsidR="007D7E28" w:rsidRPr="00732639" w:rsidRDefault="002465D4" w:rsidP="008221FB">
      <w:pPr>
        <w:pStyle w:val="Default"/>
        <w:spacing w:before="120" w:after="120" w:line="360" w:lineRule="auto"/>
        <w:jc w:val="both"/>
        <w:rPr>
          <w:rFonts w:ascii="Times New Roman" w:hAnsi="Times New Roman" w:cs="Times New Roman"/>
          <w:b/>
          <w:iCs/>
          <w:u w:val="single"/>
        </w:rPr>
      </w:pPr>
      <w:r w:rsidRPr="00732639">
        <w:rPr>
          <w:rFonts w:ascii="Times New Roman" w:hAnsi="Times New Roman" w:cs="Times New Roman"/>
          <w:b/>
          <w:iCs/>
          <w:u w:val="single"/>
        </w:rPr>
        <w:lastRenderedPageBreak/>
        <w:t>I</w:t>
      </w:r>
      <w:r w:rsidR="00960FA2" w:rsidRPr="00732639">
        <w:rPr>
          <w:rFonts w:ascii="Times New Roman" w:hAnsi="Times New Roman" w:cs="Times New Roman"/>
          <w:b/>
          <w:iCs/>
          <w:u w:val="single"/>
        </w:rPr>
        <w:t>II</w:t>
      </w:r>
      <w:r w:rsidR="00545BD4" w:rsidRPr="00732639">
        <w:rPr>
          <w:rFonts w:ascii="Times New Roman" w:hAnsi="Times New Roman" w:cs="Times New Roman"/>
          <w:b/>
          <w:iCs/>
          <w:u w:val="single"/>
        </w:rPr>
        <w:t>.</w:t>
      </w:r>
      <w:r w:rsidR="00960FA2" w:rsidRPr="00732639">
        <w:rPr>
          <w:rFonts w:ascii="Times New Roman" w:hAnsi="Times New Roman" w:cs="Times New Roman"/>
          <w:b/>
          <w:iCs/>
          <w:u w:val="single"/>
        </w:rPr>
        <w:t xml:space="preserve">- </w:t>
      </w:r>
      <w:r w:rsidR="007D7E28" w:rsidRPr="00732639">
        <w:rPr>
          <w:rFonts w:ascii="Times New Roman" w:hAnsi="Times New Roman" w:cs="Times New Roman"/>
          <w:b/>
          <w:iCs/>
          <w:u w:val="single"/>
        </w:rPr>
        <w:t>LA PROTECCION CAUTELAR EN LA LEY 16.986</w:t>
      </w:r>
    </w:p>
    <w:p w:rsidR="005110F7" w:rsidRPr="00732639" w:rsidRDefault="005110F7" w:rsidP="008221FB">
      <w:pPr>
        <w:pStyle w:val="Default"/>
        <w:spacing w:before="120" w:after="120" w:line="360" w:lineRule="auto"/>
        <w:ind w:firstLine="708"/>
        <w:jc w:val="both"/>
        <w:rPr>
          <w:rFonts w:ascii="Times New Roman" w:hAnsi="Times New Roman" w:cs="Times New Roman"/>
          <w:iCs/>
        </w:rPr>
      </w:pPr>
    </w:p>
    <w:p w:rsidR="00F0133B" w:rsidRPr="00732639" w:rsidRDefault="007D7E28" w:rsidP="008221FB">
      <w:pPr>
        <w:pStyle w:val="Default"/>
        <w:spacing w:before="120" w:after="120" w:line="360" w:lineRule="auto"/>
        <w:ind w:firstLine="708"/>
        <w:jc w:val="both"/>
        <w:rPr>
          <w:rFonts w:ascii="Times New Roman" w:hAnsi="Times New Roman" w:cs="Times New Roman"/>
          <w:iCs/>
        </w:rPr>
      </w:pPr>
      <w:r w:rsidRPr="00732639">
        <w:rPr>
          <w:rFonts w:ascii="Times New Roman" w:hAnsi="Times New Roman" w:cs="Times New Roman"/>
          <w:iCs/>
        </w:rPr>
        <w:t>E</w:t>
      </w:r>
      <w:r w:rsidR="00545BD4" w:rsidRPr="00732639">
        <w:rPr>
          <w:rFonts w:ascii="Times New Roman" w:hAnsi="Times New Roman" w:cs="Times New Roman"/>
          <w:iCs/>
        </w:rPr>
        <w:t xml:space="preserve">l análisis de la </w:t>
      </w:r>
      <w:r w:rsidRPr="00732639">
        <w:rPr>
          <w:rFonts w:ascii="Times New Roman" w:hAnsi="Times New Roman" w:cs="Times New Roman"/>
          <w:iCs/>
        </w:rPr>
        <w:t>regulación del</w:t>
      </w:r>
      <w:r w:rsidR="00960FA2" w:rsidRPr="00732639">
        <w:rPr>
          <w:rFonts w:ascii="Times New Roman" w:hAnsi="Times New Roman" w:cs="Times New Roman"/>
          <w:iCs/>
        </w:rPr>
        <w:t>a</w:t>
      </w:r>
      <w:r w:rsidRPr="00732639">
        <w:rPr>
          <w:rFonts w:ascii="Times New Roman" w:hAnsi="Times New Roman" w:cs="Times New Roman"/>
          <w:iCs/>
        </w:rPr>
        <w:t xml:space="preserve"> institu</w:t>
      </w:r>
      <w:r w:rsidR="00960FA2" w:rsidRPr="00732639">
        <w:rPr>
          <w:rFonts w:ascii="Times New Roman" w:hAnsi="Times New Roman" w:cs="Times New Roman"/>
          <w:iCs/>
        </w:rPr>
        <w:t>ción</w:t>
      </w:r>
      <w:r w:rsidRPr="00732639">
        <w:rPr>
          <w:rFonts w:ascii="Times New Roman" w:hAnsi="Times New Roman" w:cs="Times New Roman"/>
          <w:iCs/>
        </w:rPr>
        <w:t xml:space="preserve"> cautelar en la Ley de Amparo</w:t>
      </w:r>
      <w:r w:rsidR="00B77DA6" w:rsidRPr="00732639">
        <w:rPr>
          <w:rFonts w:ascii="Times New Roman" w:hAnsi="Times New Roman" w:cs="Times New Roman"/>
          <w:iCs/>
        </w:rPr>
        <w:t>pon</w:t>
      </w:r>
      <w:r w:rsidR="0076609F">
        <w:rPr>
          <w:rFonts w:ascii="Times New Roman" w:hAnsi="Times New Roman" w:cs="Times New Roman"/>
          <w:iCs/>
        </w:rPr>
        <w:t>e</w:t>
      </w:r>
      <w:r w:rsidR="00B77DA6" w:rsidRPr="00732639">
        <w:rPr>
          <w:rFonts w:ascii="Times New Roman" w:hAnsi="Times New Roman" w:cs="Times New Roman"/>
          <w:iCs/>
        </w:rPr>
        <w:t xml:space="preserve"> de resalto</w:t>
      </w:r>
      <w:r w:rsidRPr="00732639">
        <w:rPr>
          <w:rFonts w:ascii="Times New Roman" w:hAnsi="Times New Roman" w:cs="Times New Roman"/>
          <w:iCs/>
        </w:rPr>
        <w:t xml:space="preserve"> que </w:t>
      </w:r>
      <w:r w:rsidR="00960FA2" w:rsidRPr="00732639">
        <w:rPr>
          <w:rFonts w:ascii="Times New Roman" w:hAnsi="Times New Roman" w:cs="Times New Roman"/>
          <w:iCs/>
        </w:rPr>
        <w:t xml:space="preserve">sólo en </w:t>
      </w:r>
      <w:r w:rsidRPr="00732639">
        <w:rPr>
          <w:rFonts w:ascii="Times New Roman" w:hAnsi="Times New Roman" w:cs="Times New Roman"/>
          <w:iCs/>
        </w:rPr>
        <w:t xml:space="preserve">el art. 15 </w:t>
      </w:r>
      <w:r w:rsidR="00960FA2" w:rsidRPr="00732639">
        <w:rPr>
          <w:rFonts w:ascii="Times New Roman" w:hAnsi="Times New Roman" w:cs="Times New Roman"/>
          <w:iCs/>
        </w:rPr>
        <w:t xml:space="preserve">se </w:t>
      </w:r>
      <w:r w:rsidR="00545BD4" w:rsidRPr="00732639">
        <w:rPr>
          <w:rFonts w:ascii="Times New Roman" w:hAnsi="Times New Roman" w:cs="Times New Roman"/>
          <w:iCs/>
        </w:rPr>
        <w:t xml:space="preserve">aborda </w:t>
      </w:r>
      <w:r w:rsidR="00960FA2" w:rsidRPr="00732639">
        <w:rPr>
          <w:rFonts w:ascii="Times New Roman" w:hAnsi="Times New Roman" w:cs="Times New Roman"/>
          <w:iCs/>
        </w:rPr>
        <w:t xml:space="preserve">la cuestión, </w:t>
      </w:r>
      <w:r w:rsidR="000E282E" w:rsidRPr="00732639">
        <w:rPr>
          <w:rFonts w:ascii="Times New Roman" w:hAnsi="Times New Roman" w:cs="Times New Roman"/>
          <w:iCs/>
        </w:rPr>
        <w:t>prescribiendo</w:t>
      </w:r>
      <w:r w:rsidRPr="00732639">
        <w:rPr>
          <w:rFonts w:ascii="Times New Roman" w:hAnsi="Times New Roman" w:cs="Times New Roman"/>
          <w:iCs/>
        </w:rPr>
        <w:t xml:space="preserve"> que </w:t>
      </w:r>
      <w:r w:rsidR="00960FA2" w:rsidRPr="00732639">
        <w:rPr>
          <w:rFonts w:ascii="Times New Roman" w:hAnsi="Times New Roman" w:cs="Times New Roman"/>
          <w:iCs/>
        </w:rPr>
        <w:t xml:space="preserve">únicamente </w:t>
      </w:r>
      <w:r w:rsidRPr="00732639">
        <w:rPr>
          <w:rFonts w:ascii="Times New Roman" w:hAnsi="Times New Roman" w:cs="Times New Roman"/>
          <w:iCs/>
        </w:rPr>
        <w:t xml:space="preserve">será </w:t>
      </w:r>
      <w:r w:rsidR="000E282E" w:rsidRPr="00732639">
        <w:rPr>
          <w:rFonts w:ascii="Times New Roman" w:hAnsi="Times New Roman" w:cs="Times New Roman"/>
          <w:iCs/>
        </w:rPr>
        <w:t xml:space="preserve">pasible de recurrirse mediante el recurso de apelación </w:t>
      </w:r>
      <w:r w:rsidRPr="00732639">
        <w:rPr>
          <w:rFonts w:ascii="Times New Roman" w:hAnsi="Times New Roman" w:cs="Times New Roman"/>
          <w:iCs/>
        </w:rPr>
        <w:t xml:space="preserve">la resolución que disponga </w:t>
      </w:r>
      <w:r w:rsidR="00320951" w:rsidRPr="00732639">
        <w:rPr>
          <w:rFonts w:ascii="Times New Roman" w:hAnsi="Times New Roman" w:cs="Times New Roman"/>
        </w:rPr>
        <w:t>medidas de no innovar o la suspensión de los efectos del acto impugnado</w:t>
      </w:r>
      <w:r w:rsidRPr="00732639">
        <w:rPr>
          <w:rFonts w:ascii="Times New Roman" w:hAnsi="Times New Roman" w:cs="Times New Roman"/>
          <w:iCs/>
        </w:rPr>
        <w:t xml:space="preserve">, agotándose allí la previsión al respecto. </w:t>
      </w:r>
    </w:p>
    <w:p w:rsidR="0005579A" w:rsidRPr="00732639" w:rsidRDefault="007D7E28" w:rsidP="008221FB">
      <w:pPr>
        <w:pStyle w:val="Default"/>
        <w:spacing w:before="120" w:after="120" w:line="360" w:lineRule="auto"/>
        <w:ind w:firstLine="708"/>
        <w:jc w:val="both"/>
        <w:rPr>
          <w:rFonts w:ascii="Times New Roman" w:hAnsi="Times New Roman" w:cs="Times New Roman"/>
          <w:iCs/>
        </w:rPr>
      </w:pPr>
      <w:r w:rsidRPr="00732639">
        <w:rPr>
          <w:rFonts w:ascii="Times New Roman" w:hAnsi="Times New Roman" w:cs="Times New Roman"/>
          <w:iCs/>
        </w:rPr>
        <w:t xml:space="preserve">Entendemos que </w:t>
      </w:r>
      <w:r w:rsidR="00103B51" w:rsidRPr="00732639">
        <w:rPr>
          <w:rFonts w:ascii="Times New Roman" w:hAnsi="Times New Roman" w:cs="Times New Roman"/>
          <w:iCs/>
        </w:rPr>
        <w:t xml:space="preserve">la escasez de regulación de la materia en </w:t>
      </w:r>
      <w:r w:rsidR="0005579A" w:rsidRPr="00732639">
        <w:rPr>
          <w:rFonts w:ascii="Times New Roman" w:hAnsi="Times New Roman" w:cs="Times New Roman"/>
          <w:iCs/>
        </w:rPr>
        <w:t xml:space="preserve">ese cuerpo normativo </w:t>
      </w:r>
      <w:r w:rsidRPr="00732639">
        <w:rPr>
          <w:rFonts w:ascii="Times New Roman" w:hAnsi="Times New Roman" w:cs="Times New Roman"/>
          <w:iCs/>
        </w:rPr>
        <w:t xml:space="preserve">en ese punto </w:t>
      </w:r>
      <w:r w:rsidR="0005579A" w:rsidRPr="00732639">
        <w:rPr>
          <w:rFonts w:ascii="Times New Roman" w:hAnsi="Times New Roman" w:cs="Times New Roman"/>
          <w:iCs/>
        </w:rPr>
        <w:t xml:space="preserve">motivó que resultaran aplicables </w:t>
      </w:r>
      <w:r w:rsidRPr="00732639">
        <w:rPr>
          <w:rFonts w:ascii="Times New Roman" w:hAnsi="Times New Roman" w:cs="Times New Roman"/>
          <w:iCs/>
        </w:rPr>
        <w:t>las reglas propias de la institución cautelar en general</w:t>
      </w:r>
      <w:r w:rsidR="00495C97" w:rsidRPr="00732639">
        <w:rPr>
          <w:rFonts w:ascii="Times New Roman" w:hAnsi="Times New Roman" w:cs="Times New Roman"/>
          <w:iCs/>
        </w:rPr>
        <w:t xml:space="preserve">, </w:t>
      </w:r>
      <w:r w:rsidR="0005579A" w:rsidRPr="00732639">
        <w:rPr>
          <w:rFonts w:ascii="Times New Roman" w:hAnsi="Times New Roman" w:cs="Times New Roman"/>
          <w:iCs/>
        </w:rPr>
        <w:t xml:space="preserve">a partir de </w:t>
      </w:r>
      <w:r w:rsidR="00103B51" w:rsidRPr="00732639">
        <w:rPr>
          <w:rFonts w:ascii="Times New Roman" w:hAnsi="Times New Roman" w:cs="Times New Roman"/>
          <w:iCs/>
        </w:rPr>
        <w:t xml:space="preserve">lo </w:t>
      </w:r>
      <w:r w:rsidR="0005579A" w:rsidRPr="00732639">
        <w:rPr>
          <w:rFonts w:ascii="Times New Roman" w:hAnsi="Times New Roman" w:cs="Times New Roman"/>
          <w:iCs/>
        </w:rPr>
        <w:t>normado en C</w:t>
      </w:r>
      <w:r w:rsidR="00103B51" w:rsidRPr="00732639">
        <w:rPr>
          <w:rFonts w:ascii="Times New Roman" w:hAnsi="Times New Roman" w:cs="Times New Roman"/>
          <w:iCs/>
        </w:rPr>
        <w:t>PCCN</w:t>
      </w:r>
      <w:r w:rsidRPr="00732639">
        <w:rPr>
          <w:rFonts w:ascii="Times New Roman" w:hAnsi="Times New Roman" w:cs="Times New Roman"/>
          <w:iCs/>
        </w:rPr>
        <w:t xml:space="preserve">. </w:t>
      </w:r>
    </w:p>
    <w:p w:rsidR="007D7E28" w:rsidRPr="00732639" w:rsidRDefault="007D7E28" w:rsidP="008221FB">
      <w:pPr>
        <w:pStyle w:val="Default"/>
        <w:spacing w:before="120" w:after="120" w:line="360" w:lineRule="auto"/>
        <w:ind w:firstLine="708"/>
        <w:jc w:val="both"/>
        <w:rPr>
          <w:rFonts w:ascii="Times New Roman" w:hAnsi="Times New Roman" w:cs="Times New Roman"/>
          <w:iCs/>
        </w:rPr>
      </w:pPr>
      <w:r w:rsidRPr="00732639">
        <w:rPr>
          <w:rFonts w:ascii="Times New Roman" w:hAnsi="Times New Roman" w:cs="Times New Roman"/>
          <w:iCs/>
        </w:rPr>
        <w:t xml:space="preserve">Ello fue lo que ocurrió en la práctica </w:t>
      </w:r>
      <w:r w:rsidR="00663EE0" w:rsidRPr="00732639">
        <w:rPr>
          <w:rFonts w:ascii="Times New Roman" w:hAnsi="Times New Roman" w:cs="Times New Roman"/>
          <w:iCs/>
        </w:rPr>
        <w:t xml:space="preserve">judicial federal </w:t>
      </w:r>
      <w:r w:rsidRPr="00732639">
        <w:rPr>
          <w:rFonts w:ascii="Times New Roman" w:hAnsi="Times New Roman" w:cs="Times New Roman"/>
          <w:iCs/>
        </w:rPr>
        <w:t xml:space="preserve">durante </w:t>
      </w:r>
      <w:r w:rsidR="0005579A" w:rsidRPr="00732639">
        <w:rPr>
          <w:rFonts w:ascii="Times New Roman" w:hAnsi="Times New Roman" w:cs="Times New Roman"/>
          <w:iCs/>
        </w:rPr>
        <w:t xml:space="preserve">casi cincuenta años cuando se requería la tutela </w:t>
      </w:r>
      <w:r w:rsidRPr="00732639">
        <w:rPr>
          <w:rFonts w:ascii="Times New Roman" w:hAnsi="Times New Roman" w:cs="Times New Roman"/>
          <w:iCs/>
        </w:rPr>
        <w:t>cautelar dentro de la acción de amparo contra autoridades públicas</w:t>
      </w:r>
      <w:r w:rsidR="00545BD4" w:rsidRPr="00732639">
        <w:rPr>
          <w:rFonts w:ascii="Times New Roman" w:hAnsi="Times New Roman" w:cs="Times New Roman"/>
          <w:iCs/>
        </w:rPr>
        <w:t xml:space="preserve"> y que ahora es puesto en duda con el dictado de la Ley 26.854.</w:t>
      </w:r>
    </w:p>
    <w:p w:rsidR="00FD57A8" w:rsidRPr="00732639" w:rsidRDefault="00FD57A8" w:rsidP="008221FB">
      <w:pPr>
        <w:pStyle w:val="Default"/>
        <w:spacing w:line="360" w:lineRule="auto"/>
        <w:jc w:val="both"/>
        <w:rPr>
          <w:rFonts w:ascii="Times New Roman" w:hAnsi="Times New Roman" w:cs="Times New Roman"/>
          <w:iCs/>
        </w:rPr>
      </w:pPr>
    </w:p>
    <w:p w:rsidR="008221FB" w:rsidRPr="00732639" w:rsidRDefault="0044269D" w:rsidP="008221FB">
      <w:pPr>
        <w:pStyle w:val="Default"/>
        <w:spacing w:before="120" w:after="120" w:line="360" w:lineRule="auto"/>
        <w:jc w:val="both"/>
        <w:rPr>
          <w:rFonts w:ascii="Times New Roman" w:hAnsi="Times New Roman" w:cs="Times New Roman"/>
          <w:b/>
          <w:iCs/>
          <w:u w:val="single"/>
        </w:rPr>
      </w:pPr>
      <w:r w:rsidRPr="00732639">
        <w:rPr>
          <w:rFonts w:ascii="Times New Roman" w:hAnsi="Times New Roman" w:cs="Times New Roman"/>
          <w:b/>
          <w:iCs/>
          <w:u w:val="single"/>
        </w:rPr>
        <w:t>I</w:t>
      </w:r>
      <w:r w:rsidR="008221FB" w:rsidRPr="00732639">
        <w:rPr>
          <w:rFonts w:ascii="Times New Roman" w:hAnsi="Times New Roman" w:cs="Times New Roman"/>
          <w:b/>
          <w:iCs/>
          <w:u w:val="single"/>
        </w:rPr>
        <w:t>V.- APLICACIÓN DE LA LEY 26.854 A LAS ACCIONES DE AMPARO</w:t>
      </w:r>
    </w:p>
    <w:p w:rsidR="008221FB" w:rsidRPr="00732639" w:rsidRDefault="008221FB" w:rsidP="008221FB">
      <w:pPr>
        <w:pStyle w:val="Default"/>
        <w:spacing w:before="120" w:after="120" w:line="360" w:lineRule="auto"/>
        <w:jc w:val="both"/>
        <w:rPr>
          <w:rFonts w:ascii="Times New Roman" w:hAnsi="Times New Roman" w:cs="Times New Roman"/>
          <w:iCs/>
        </w:rPr>
      </w:pPr>
    </w:p>
    <w:p w:rsidR="00181AF3" w:rsidRPr="00732639" w:rsidRDefault="008221FB" w:rsidP="008221FB">
      <w:pPr>
        <w:pStyle w:val="Default"/>
        <w:spacing w:before="120" w:after="120" w:line="360" w:lineRule="auto"/>
        <w:ind w:firstLine="708"/>
        <w:jc w:val="both"/>
        <w:rPr>
          <w:rFonts w:ascii="Times New Roman" w:hAnsi="Times New Roman" w:cs="Times New Roman"/>
          <w:iCs/>
        </w:rPr>
      </w:pPr>
      <w:r w:rsidRPr="00732639">
        <w:rPr>
          <w:rFonts w:ascii="Times New Roman" w:hAnsi="Times New Roman" w:cs="Times New Roman"/>
          <w:iCs/>
        </w:rPr>
        <w:t xml:space="preserve">Atento </w:t>
      </w:r>
      <w:r w:rsidR="00A317C2" w:rsidRPr="00732639">
        <w:rPr>
          <w:rFonts w:ascii="Times New Roman" w:hAnsi="Times New Roman" w:cs="Times New Roman"/>
          <w:iCs/>
        </w:rPr>
        <w:t>la escasa regulación que se hace en l</w:t>
      </w:r>
      <w:r w:rsidRPr="00732639">
        <w:rPr>
          <w:rFonts w:ascii="Times New Roman" w:hAnsi="Times New Roman" w:cs="Times New Roman"/>
          <w:iCs/>
        </w:rPr>
        <w:t xml:space="preserve">ey 16.986 </w:t>
      </w:r>
      <w:r w:rsidR="00A317C2" w:rsidRPr="00732639">
        <w:rPr>
          <w:rFonts w:ascii="Times New Roman" w:hAnsi="Times New Roman" w:cs="Times New Roman"/>
          <w:iCs/>
        </w:rPr>
        <w:t xml:space="preserve">sobre </w:t>
      </w:r>
      <w:r w:rsidRPr="00732639">
        <w:rPr>
          <w:rFonts w:ascii="Times New Roman" w:hAnsi="Times New Roman" w:cs="Times New Roman"/>
          <w:iCs/>
        </w:rPr>
        <w:t xml:space="preserve">la </w:t>
      </w:r>
      <w:r w:rsidR="00A317C2" w:rsidRPr="00732639">
        <w:rPr>
          <w:rFonts w:ascii="Times New Roman" w:hAnsi="Times New Roman" w:cs="Times New Roman"/>
          <w:iCs/>
        </w:rPr>
        <w:t xml:space="preserve">materia </w:t>
      </w:r>
      <w:r w:rsidRPr="00732639">
        <w:rPr>
          <w:rFonts w:ascii="Times New Roman" w:hAnsi="Times New Roman" w:cs="Times New Roman"/>
          <w:iCs/>
        </w:rPr>
        <w:t xml:space="preserve">estamos obligados a preguntarnos </w:t>
      </w:r>
      <w:r w:rsidR="00A317C2" w:rsidRPr="00732639">
        <w:rPr>
          <w:rFonts w:ascii="Times New Roman" w:hAnsi="Times New Roman" w:cs="Times New Roman"/>
          <w:iCs/>
        </w:rPr>
        <w:t xml:space="preserve">acerca de </w:t>
      </w:r>
      <w:r w:rsidRPr="00732639">
        <w:rPr>
          <w:rFonts w:ascii="Times New Roman" w:hAnsi="Times New Roman" w:cs="Times New Roman"/>
          <w:iCs/>
        </w:rPr>
        <w:t xml:space="preserve">qué cuerpo normativo debemos aplicar en los supuestos </w:t>
      </w:r>
      <w:r w:rsidR="00A317C2" w:rsidRPr="00732639">
        <w:rPr>
          <w:rFonts w:ascii="Times New Roman" w:hAnsi="Times New Roman" w:cs="Times New Roman"/>
          <w:iCs/>
        </w:rPr>
        <w:t xml:space="preserve">en </w:t>
      </w:r>
      <w:r w:rsidRPr="00732639">
        <w:rPr>
          <w:rFonts w:ascii="Times New Roman" w:hAnsi="Times New Roman" w:cs="Times New Roman"/>
          <w:iCs/>
        </w:rPr>
        <w:t xml:space="preserve">que se requiere tutela cautelar </w:t>
      </w:r>
      <w:r w:rsidR="00181AF3" w:rsidRPr="00732639">
        <w:rPr>
          <w:rFonts w:ascii="Times New Roman" w:hAnsi="Times New Roman" w:cs="Times New Roman"/>
          <w:iCs/>
        </w:rPr>
        <w:t>dentro del cauce de la acción de amparo</w:t>
      </w:r>
      <w:r w:rsidR="004625A5">
        <w:rPr>
          <w:rFonts w:ascii="Times New Roman" w:hAnsi="Times New Roman" w:cs="Times New Roman"/>
          <w:iCs/>
        </w:rPr>
        <w:t xml:space="preserve"> constitucional</w:t>
      </w:r>
      <w:r w:rsidR="00181AF3" w:rsidRPr="00732639">
        <w:rPr>
          <w:rFonts w:ascii="Times New Roman" w:hAnsi="Times New Roman" w:cs="Times New Roman"/>
          <w:iCs/>
        </w:rPr>
        <w:t>.</w:t>
      </w:r>
    </w:p>
    <w:p w:rsidR="00181AF3" w:rsidRPr="00732639" w:rsidRDefault="00206591" w:rsidP="00181AF3">
      <w:pPr>
        <w:pStyle w:val="Default"/>
        <w:spacing w:before="120" w:after="120" w:line="360" w:lineRule="auto"/>
        <w:ind w:firstLine="708"/>
        <w:jc w:val="both"/>
        <w:rPr>
          <w:rFonts w:ascii="Times New Roman" w:eastAsia="Times New Roman" w:hAnsi="Times New Roman" w:cs="Times New Roman"/>
          <w:bCs/>
          <w:lang w:eastAsia="es-ES"/>
        </w:rPr>
      </w:pPr>
      <w:r w:rsidRPr="00732639">
        <w:rPr>
          <w:rFonts w:ascii="Times New Roman" w:eastAsia="Times New Roman" w:hAnsi="Times New Roman" w:cs="Times New Roman"/>
          <w:bCs/>
          <w:lang w:eastAsia="es-ES"/>
        </w:rPr>
        <w:t xml:space="preserve">De manera preliminar </w:t>
      </w:r>
      <w:r w:rsidR="00181AF3" w:rsidRPr="00732639">
        <w:rPr>
          <w:rFonts w:ascii="Times New Roman" w:eastAsia="Times New Roman" w:hAnsi="Times New Roman" w:cs="Times New Roman"/>
          <w:bCs/>
          <w:lang w:eastAsia="es-ES"/>
        </w:rPr>
        <w:t xml:space="preserve">hay que señalar es que más allá de la respuesta que se </w:t>
      </w:r>
      <w:r w:rsidR="004625A5">
        <w:rPr>
          <w:rFonts w:ascii="Times New Roman" w:eastAsia="Times New Roman" w:hAnsi="Times New Roman" w:cs="Times New Roman"/>
          <w:bCs/>
          <w:lang w:eastAsia="es-ES"/>
        </w:rPr>
        <w:t>brinde a</w:t>
      </w:r>
      <w:r w:rsidR="00A317C2" w:rsidRPr="00732639">
        <w:rPr>
          <w:rFonts w:ascii="Times New Roman" w:eastAsia="Times New Roman" w:hAnsi="Times New Roman" w:cs="Times New Roman"/>
          <w:bCs/>
          <w:lang w:eastAsia="es-ES"/>
        </w:rPr>
        <w:t xml:space="preserve">l asunto, en aquellos </w:t>
      </w:r>
      <w:r w:rsidR="00181AF3" w:rsidRPr="00732639">
        <w:rPr>
          <w:rFonts w:ascii="Times New Roman" w:eastAsia="Times New Roman" w:hAnsi="Times New Roman" w:cs="Times New Roman"/>
          <w:bCs/>
          <w:lang w:eastAsia="es-ES"/>
        </w:rPr>
        <w:t>casos en que la medida cautelar t</w:t>
      </w:r>
      <w:r w:rsidR="00A317C2" w:rsidRPr="00732639">
        <w:rPr>
          <w:rFonts w:ascii="Times New Roman" w:eastAsia="Times New Roman" w:hAnsi="Times New Roman" w:cs="Times New Roman"/>
          <w:bCs/>
          <w:lang w:eastAsia="es-ES"/>
        </w:rPr>
        <w:t xml:space="preserve">enga </w:t>
      </w:r>
      <w:r w:rsidR="00181AF3" w:rsidRPr="00732639">
        <w:rPr>
          <w:rFonts w:ascii="Times New Roman" w:eastAsia="Times New Roman" w:hAnsi="Times New Roman" w:cs="Times New Roman"/>
          <w:bCs/>
          <w:lang w:eastAsia="es-ES"/>
        </w:rPr>
        <w:t xml:space="preserve">por destinatario </w:t>
      </w:r>
      <w:r w:rsidR="00A317C2" w:rsidRPr="00732639">
        <w:rPr>
          <w:rFonts w:ascii="Times New Roman" w:eastAsia="Times New Roman" w:hAnsi="Times New Roman" w:cs="Times New Roman"/>
          <w:bCs/>
          <w:lang w:eastAsia="es-ES"/>
        </w:rPr>
        <w:t xml:space="preserve">a </w:t>
      </w:r>
      <w:r w:rsidR="00181AF3" w:rsidRPr="00732639">
        <w:rPr>
          <w:rFonts w:ascii="Times New Roman" w:eastAsia="Times New Roman" w:hAnsi="Times New Roman" w:cs="Times New Roman"/>
          <w:bCs/>
          <w:lang w:eastAsia="es-ES"/>
        </w:rPr>
        <w:t>un privado</w:t>
      </w:r>
      <w:r w:rsidR="00A0434A" w:rsidRPr="00732639">
        <w:rPr>
          <w:rFonts w:ascii="Times New Roman" w:eastAsia="Times New Roman" w:hAnsi="Times New Roman" w:cs="Times New Roman"/>
          <w:bCs/>
          <w:lang w:eastAsia="es-ES"/>
        </w:rPr>
        <w:t>,</w:t>
      </w:r>
      <w:r w:rsidR="00181AF3" w:rsidRPr="00732639">
        <w:rPr>
          <w:rFonts w:ascii="Times New Roman" w:eastAsia="Times New Roman" w:hAnsi="Times New Roman" w:cs="Times New Roman"/>
          <w:bCs/>
          <w:lang w:eastAsia="es-ES"/>
        </w:rPr>
        <w:t xml:space="preserve"> deben aplicarse</w:t>
      </w:r>
      <w:r w:rsidRPr="00732639">
        <w:rPr>
          <w:rFonts w:ascii="Times New Roman" w:eastAsia="Times New Roman" w:hAnsi="Times New Roman" w:cs="Times New Roman"/>
          <w:bCs/>
          <w:lang w:eastAsia="es-ES"/>
        </w:rPr>
        <w:t>, sin lugar a dudas,</w:t>
      </w:r>
      <w:r w:rsidR="00181AF3" w:rsidRPr="00732639">
        <w:rPr>
          <w:rFonts w:ascii="Times New Roman" w:eastAsia="Times New Roman" w:hAnsi="Times New Roman" w:cs="Times New Roman"/>
          <w:bCs/>
          <w:lang w:eastAsia="es-ES"/>
        </w:rPr>
        <w:t xml:space="preserve"> las previsiones del CPCCN.</w:t>
      </w:r>
    </w:p>
    <w:p w:rsidR="00A0434A" w:rsidRPr="00732639" w:rsidRDefault="00A0434A" w:rsidP="00C22E38">
      <w:pPr>
        <w:pStyle w:val="Default"/>
        <w:spacing w:before="120" w:after="120" w:line="360" w:lineRule="auto"/>
        <w:ind w:firstLine="708"/>
        <w:jc w:val="both"/>
        <w:rPr>
          <w:rFonts w:ascii="Times New Roman" w:hAnsi="Times New Roman" w:cs="Times New Roman"/>
          <w:iCs/>
        </w:rPr>
      </w:pPr>
      <w:r w:rsidRPr="00732639">
        <w:rPr>
          <w:rFonts w:ascii="Times New Roman" w:hAnsi="Times New Roman" w:cs="Times New Roman"/>
          <w:iCs/>
        </w:rPr>
        <w:t xml:space="preserve">Como vimos, la ley 26.854 vino a instaurar un nuevo régimen de </w:t>
      </w:r>
      <w:r w:rsidR="004625A5">
        <w:rPr>
          <w:rFonts w:ascii="Times New Roman" w:hAnsi="Times New Roman" w:cs="Times New Roman"/>
          <w:iCs/>
        </w:rPr>
        <w:t xml:space="preserve">protección </w:t>
      </w:r>
      <w:r w:rsidRPr="00732639">
        <w:rPr>
          <w:rFonts w:ascii="Times New Roman" w:hAnsi="Times New Roman" w:cs="Times New Roman"/>
          <w:iCs/>
        </w:rPr>
        <w:t xml:space="preserve">cautelares contra autoridades públicas. Entonces, debemos preguntarnos, ¿Se aplica ese régimen normativo a las medidas cautelares peticionadas dentro del proceso </w:t>
      </w:r>
      <w:r w:rsidR="00206591" w:rsidRPr="00732639">
        <w:rPr>
          <w:rFonts w:ascii="Times New Roman" w:hAnsi="Times New Roman" w:cs="Times New Roman"/>
          <w:iCs/>
        </w:rPr>
        <w:t xml:space="preserve">constitucional </w:t>
      </w:r>
      <w:r w:rsidRPr="00732639">
        <w:rPr>
          <w:rFonts w:ascii="Times New Roman" w:hAnsi="Times New Roman" w:cs="Times New Roman"/>
          <w:iCs/>
        </w:rPr>
        <w:t xml:space="preserve">de amparo? </w:t>
      </w:r>
    </w:p>
    <w:p w:rsidR="00A0434A" w:rsidRPr="00732639" w:rsidRDefault="00A0434A" w:rsidP="00C22E38">
      <w:pPr>
        <w:pStyle w:val="Default"/>
        <w:spacing w:before="120" w:after="120" w:line="360" w:lineRule="auto"/>
        <w:ind w:firstLine="708"/>
        <w:jc w:val="both"/>
        <w:rPr>
          <w:rFonts w:ascii="Times New Roman" w:eastAsia="MS Mincho" w:hAnsi="Times New Roman" w:cs="Times New Roman"/>
        </w:rPr>
      </w:pPr>
      <w:r w:rsidRPr="00732639">
        <w:rPr>
          <w:rFonts w:ascii="Times New Roman" w:hAnsi="Times New Roman" w:cs="Times New Roman"/>
          <w:iCs/>
        </w:rPr>
        <w:t xml:space="preserve">La respuesta de la legislación es muy clara y contundente pues el </w:t>
      </w:r>
      <w:r w:rsidR="00CB1AAD" w:rsidRPr="00732639">
        <w:rPr>
          <w:rFonts w:ascii="Times New Roman" w:hAnsi="Times New Roman" w:cs="Times New Roman"/>
          <w:iCs/>
        </w:rPr>
        <w:t xml:space="preserve">art. 19 </w:t>
      </w:r>
      <w:r w:rsidR="004625A5">
        <w:rPr>
          <w:rFonts w:ascii="Times New Roman" w:hAnsi="Times New Roman" w:cs="Times New Roman"/>
          <w:iCs/>
        </w:rPr>
        <w:t>dispone expresamente que</w:t>
      </w:r>
      <w:r w:rsidR="00CB1AAD" w:rsidRPr="00732639">
        <w:rPr>
          <w:rFonts w:ascii="Times New Roman" w:hAnsi="Times New Roman" w:cs="Times New Roman"/>
          <w:iCs/>
        </w:rPr>
        <w:t>: “</w:t>
      </w:r>
      <w:r w:rsidR="00CB1AAD" w:rsidRPr="00732639">
        <w:rPr>
          <w:rFonts w:ascii="Times New Roman" w:eastAsia="MS Mincho" w:hAnsi="Times New Roman" w:cs="Times New Roman"/>
        </w:rPr>
        <w:t>La presente Ley no será de aplicación a los procesos regidos por la Ley N° 16.986, salvo respecto de lo establecido en los artículo</w:t>
      </w:r>
      <w:r w:rsidRPr="00732639">
        <w:rPr>
          <w:rFonts w:ascii="Times New Roman" w:eastAsia="MS Mincho" w:hAnsi="Times New Roman" w:cs="Times New Roman"/>
        </w:rPr>
        <w:t xml:space="preserve">s 4°, apartado 2º, 5º, 7º y </w:t>
      </w:r>
      <w:r w:rsidRPr="00732639">
        <w:rPr>
          <w:rFonts w:ascii="Times New Roman" w:eastAsia="MS Mincho" w:hAnsi="Times New Roman" w:cs="Times New Roman"/>
        </w:rPr>
        <w:lastRenderedPageBreak/>
        <w:t>20º</w:t>
      </w:r>
      <w:r w:rsidR="00CB1AAD" w:rsidRPr="00732639">
        <w:rPr>
          <w:rFonts w:ascii="Times New Roman" w:eastAsia="MS Mincho" w:hAnsi="Times New Roman" w:cs="Times New Roman"/>
        </w:rPr>
        <w:t>”</w:t>
      </w:r>
      <w:r w:rsidRPr="00732639">
        <w:rPr>
          <w:rFonts w:ascii="Times New Roman" w:eastAsia="MS Mincho" w:hAnsi="Times New Roman" w:cs="Times New Roman"/>
        </w:rPr>
        <w:t>.</w:t>
      </w:r>
      <w:r w:rsidR="00CB1AAD" w:rsidRPr="00732639">
        <w:rPr>
          <w:rFonts w:ascii="Times New Roman" w:eastAsia="MS Mincho" w:hAnsi="Times New Roman" w:cs="Times New Roman"/>
        </w:rPr>
        <w:t xml:space="preserve">Es decir, que existe una prohibición expresa de </w:t>
      </w:r>
      <w:r w:rsidR="00206591" w:rsidRPr="00732639">
        <w:rPr>
          <w:rFonts w:ascii="Times New Roman" w:eastAsia="MS Mincho" w:hAnsi="Times New Roman" w:cs="Times New Roman"/>
        </w:rPr>
        <w:t xml:space="preserve">valerse de </w:t>
      </w:r>
      <w:r w:rsidR="00CB1AAD" w:rsidRPr="00732639">
        <w:rPr>
          <w:rFonts w:ascii="Times New Roman" w:eastAsia="MS Mincho" w:hAnsi="Times New Roman" w:cs="Times New Roman"/>
        </w:rPr>
        <w:t xml:space="preserve">este cuerpo normativo </w:t>
      </w:r>
      <w:r w:rsidR="00206591" w:rsidRPr="00732639">
        <w:rPr>
          <w:rFonts w:ascii="Times New Roman" w:eastAsia="MS Mincho" w:hAnsi="Times New Roman" w:cs="Times New Roman"/>
        </w:rPr>
        <w:t xml:space="preserve">en las </w:t>
      </w:r>
      <w:r w:rsidR="00CB1AAD" w:rsidRPr="00732639">
        <w:rPr>
          <w:rFonts w:ascii="Times New Roman" w:eastAsia="MS Mincho" w:hAnsi="Times New Roman" w:cs="Times New Roman"/>
        </w:rPr>
        <w:t xml:space="preserve">acciones de amparo. </w:t>
      </w:r>
    </w:p>
    <w:p w:rsidR="00A0434A" w:rsidRPr="00732639" w:rsidRDefault="00A0434A" w:rsidP="00C22E38">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 xml:space="preserve">Es interesante tratar de encontrar un justificativo a dicha prohibición. Lo primero que puede pensarse es que el legislador decidió que no se </w:t>
      </w:r>
      <w:r w:rsidR="004625A5">
        <w:rPr>
          <w:rFonts w:ascii="Times New Roman" w:eastAsia="MS Mincho" w:hAnsi="Times New Roman" w:cs="Times New Roman"/>
        </w:rPr>
        <w:t xml:space="preserve">utilicen </w:t>
      </w:r>
      <w:r w:rsidR="000F4891" w:rsidRPr="00732639">
        <w:rPr>
          <w:rFonts w:ascii="Times New Roman" w:eastAsia="MS Mincho" w:hAnsi="Times New Roman" w:cs="Times New Roman"/>
        </w:rPr>
        <w:t xml:space="preserve">tales disposiciones </w:t>
      </w:r>
      <w:r w:rsidR="004625A5">
        <w:rPr>
          <w:rFonts w:ascii="Times New Roman" w:eastAsia="MS Mincho" w:hAnsi="Times New Roman" w:cs="Times New Roman"/>
        </w:rPr>
        <w:t xml:space="preserve">en </w:t>
      </w:r>
      <w:r w:rsidRPr="00732639">
        <w:rPr>
          <w:rFonts w:ascii="Times New Roman" w:eastAsia="MS Mincho" w:hAnsi="Times New Roman" w:cs="Times New Roman"/>
        </w:rPr>
        <w:t xml:space="preserve">las acciones de amparo a los fines de no desvirtuar la naturaleza expedita y rápida de la acción de amparo. </w:t>
      </w:r>
      <w:r w:rsidR="000D0C30" w:rsidRPr="00732639">
        <w:rPr>
          <w:rFonts w:ascii="Times New Roman" w:eastAsia="MS Mincho" w:hAnsi="Times New Roman" w:cs="Times New Roman"/>
        </w:rPr>
        <w:t xml:space="preserve">Sin embargo, cuando uno advierte que sí se </w:t>
      </w:r>
      <w:r w:rsidR="000F4891" w:rsidRPr="00732639">
        <w:rPr>
          <w:rFonts w:ascii="Times New Roman" w:eastAsia="MS Mincho" w:hAnsi="Times New Roman" w:cs="Times New Roman"/>
        </w:rPr>
        <w:t xml:space="preserve">decidió la </w:t>
      </w:r>
      <w:r w:rsidR="000D0C30" w:rsidRPr="00732639">
        <w:rPr>
          <w:rFonts w:ascii="Times New Roman" w:eastAsia="MS Mincho" w:hAnsi="Times New Roman" w:cs="Times New Roman"/>
        </w:rPr>
        <w:t>aplica</w:t>
      </w:r>
      <w:r w:rsidR="000F4891" w:rsidRPr="00732639">
        <w:rPr>
          <w:rFonts w:ascii="Times New Roman" w:eastAsia="MS Mincho" w:hAnsi="Times New Roman" w:cs="Times New Roman"/>
        </w:rPr>
        <w:t>ción de</w:t>
      </w:r>
      <w:r w:rsidR="000D0C30" w:rsidRPr="00732639">
        <w:rPr>
          <w:rFonts w:ascii="Times New Roman" w:eastAsia="MS Mincho" w:hAnsi="Times New Roman" w:cs="Times New Roman"/>
        </w:rPr>
        <w:t xml:space="preserve"> la ley en su parte más gravosa, es decir</w:t>
      </w:r>
      <w:r w:rsidR="004607DB">
        <w:rPr>
          <w:rFonts w:ascii="Times New Roman" w:eastAsia="MS Mincho" w:hAnsi="Times New Roman" w:cs="Times New Roman"/>
        </w:rPr>
        <w:t>,</w:t>
      </w:r>
      <w:r w:rsidR="000D0C30" w:rsidRPr="00732639">
        <w:rPr>
          <w:rFonts w:ascii="Times New Roman" w:eastAsia="MS Mincho" w:hAnsi="Times New Roman" w:cs="Times New Roman"/>
        </w:rPr>
        <w:t xml:space="preserve"> en lo que tiene que ver con la bilateralidad del trámite al exigirse el informe previo y </w:t>
      </w:r>
      <w:r w:rsidR="000F4891" w:rsidRPr="00732639">
        <w:rPr>
          <w:rFonts w:ascii="Times New Roman" w:eastAsia="MS Mincho" w:hAnsi="Times New Roman" w:cs="Times New Roman"/>
        </w:rPr>
        <w:t xml:space="preserve">en lo vinculado a </w:t>
      </w:r>
      <w:r w:rsidR="000D0C30" w:rsidRPr="00732639">
        <w:rPr>
          <w:rFonts w:ascii="Times New Roman" w:eastAsia="MS Mincho" w:hAnsi="Times New Roman" w:cs="Times New Roman"/>
        </w:rPr>
        <w:t xml:space="preserve">los límites temporales de vigencia </w:t>
      </w:r>
      <w:r w:rsidR="000F4891" w:rsidRPr="00732639">
        <w:rPr>
          <w:rFonts w:ascii="Times New Roman" w:eastAsia="MS Mincho" w:hAnsi="Times New Roman" w:cs="Times New Roman"/>
        </w:rPr>
        <w:t>-</w:t>
      </w:r>
      <w:r w:rsidR="000D0C30" w:rsidRPr="00732639">
        <w:rPr>
          <w:rFonts w:ascii="Times New Roman" w:eastAsia="MS Mincho" w:hAnsi="Times New Roman" w:cs="Times New Roman"/>
        </w:rPr>
        <w:t>aunque reducidos a tres meses</w:t>
      </w:r>
      <w:r w:rsidR="000F4891" w:rsidRPr="00732639">
        <w:rPr>
          <w:rFonts w:ascii="Times New Roman" w:eastAsia="MS Mincho" w:hAnsi="Times New Roman" w:cs="Times New Roman"/>
        </w:rPr>
        <w:t>-</w:t>
      </w:r>
      <w:r w:rsidR="000D0C30" w:rsidRPr="00732639">
        <w:rPr>
          <w:rFonts w:ascii="Times New Roman" w:eastAsia="MS Mincho" w:hAnsi="Times New Roman" w:cs="Times New Roman"/>
        </w:rPr>
        <w:t xml:space="preserve"> debe descartar</w:t>
      </w:r>
      <w:r w:rsidR="000F4891" w:rsidRPr="00732639">
        <w:rPr>
          <w:rFonts w:ascii="Times New Roman" w:eastAsia="MS Mincho" w:hAnsi="Times New Roman" w:cs="Times New Roman"/>
        </w:rPr>
        <w:t xml:space="preserve">se de plano tal </w:t>
      </w:r>
      <w:r w:rsidR="000D0C30" w:rsidRPr="00732639">
        <w:rPr>
          <w:rFonts w:ascii="Times New Roman" w:eastAsia="MS Mincho" w:hAnsi="Times New Roman" w:cs="Times New Roman"/>
        </w:rPr>
        <w:t>propósito del legislador.</w:t>
      </w:r>
    </w:p>
    <w:p w:rsidR="000F4891" w:rsidRPr="00732639" w:rsidRDefault="00A0434A" w:rsidP="00C22E38">
      <w:pPr>
        <w:pStyle w:val="Default"/>
        <w:spacing w:before="120" w:after="120" w:line="360" w:lineRule="auto"/>
        <w:ind w:firstLine="708"/>
        <w:jc w:val="both"/>
        <w:rPr>
          <w:rFonts w:ascii="Times New Roman" w:hAnsi="Times New Roman" w:cs="Times New Roman"/>
          <w:iCs/>
        </w:rPr>
      </w:pPr>
      <w:r w:rsidRPr="00732639">
        <w:rPr>
          <w:rFonts w:ascii="Times New Roman" w:hAnsi="Times New Roman" w:cs="Times New Roman"/>
          <w:iCs/>
        </w:rPr>
        <w:t xml:space="preserve">Desde esa perspectiva, </w:t>
      </w:r>
      <w:r w:rsidR="00937369" w:rsidRPr="00732639">
        <w:rPr>
          <w:rFonts w:ascii="Times New Roman" w:hAnsi="Times New Roman" w:cs="Times New Roman"/>
          <w:iCs/>
        </w:rPr>
        <w:t xml:space="preserve">debemos concluir que salvo </w:t>
      </w:r>
      <w:r w:rsidR="000F4891" w:rsidRPr="00732639">
        <w:rPr>
          <w:rFonts w:ascii="Times New Roman" w:hAnsi="Times New Roman" w:cs="Times New Roman"/>
          <w:iCs/>
        </w:rPr>
        <w:t>las</w:t>
      </w:r>
      <w:r w:rsidR="00937369" w:rsidRPr="00732639">
        <w:rPr>
          <w:rFonts w:ascii="Times New Roman" w:hAnsi="Times New Roman" w:cs="Times New Roman"/>
          <w:iCs/>
        </w:rPr>
        <w:t xml:space="preserve"> excepciones </w:t>
      </w:r>
      <w:r w:rsidR="004607DB">
        <w:rPr>
          <w:rFonts w:ascii="Times New Roman" w:hAnsi="Times New Roman" w:cs="Times New Roman"/>
          <w:iCs/>
        </w:rPr>
        <w:t>expresamente enumeradas</w:t>
      </w:r>
      <w:r w:rsidR="000F4891" w:rsidRPr="00732639">
        <w:rPr>
          <w:rFonts w:ascii="Times New Roman" w:hAnsi="Times New Roman" w:cs="Times New Roman"/>
          <w:iCs/>
        </w:rPr>
        <w:t>en dicha norma</w:t>
      </w:r>
      <w:r w:rsidR="00F30FD3" w:rsidRPr="00732639">
        <w:rPr>
          <w:rFonts w:ascii="Times New Roman" w:hAnsi="Times New Roman" w:cs="Times New Roman"/>
          <w:iCs/>
        </w:rPr>
        <w:t xml:space="preserve">la ley no se aplica, </w:t>
      </w:r>
      <w:r w:rsidR="000F4891" w:rsidRPr="00732639">
        <w:rPr>
          <w:rFonts w:ascii="Times New Roman" w:hAnsi="Times New Roman" w:cs="Times New Roman"/>
          <w:iCs/>
        </w:rPr>
        <w:t>lo que evidentemente potencia las aptitudes del amparo contra autoridades públicas; cuyos atributos hemos destacado en otra oportunidad.</w:t>
      </w:r>
      <w:r w:rsidR="000F4891" w:rsidRPr="00732639">
        <w:rPr>
          <w:rStyle w:val="Refdenotaalpie"/>
          <w:rFonts w:ascii="Times New Roman" w:hAnsi="Times New Roman" w:cs="Times New Roman"/>
          <w:iCs/>
        </w:rPr>
        <w:footnoteReference w:id="9"/>
      </w:r>
    </w:p>
    <w:p w:rsidR="00CB1AAD" w:rsidRPr="00732639" w:rsidRDefault="00CB1AAD" w:rsidP="00AC3C5C">
      <w:pPr>
        <w:pStyle w:val="Default"/>
        <w:spacing w:before="120" w:after="120" w:line="360" w:lineRule="auto"/>
        <w:ind w:firstLine="708"/>
        <w:jc w:val="both"/>
        <w:rPr>
          <w:rFonts w:ascii="Times New Roman" w:hAnsi="Times New Roman" w:cs="Times New Roman"/>
        </w:rPr>
      </w:pPr>
      <w:r w:rsidRPr="00732639">
        <w:rPr>
          <w:rFonts w:ascii="Times New Roman" w:eastAsia="MS Mincho" w:hAnsi="Times New Roman" w:cs="Times New Roman"/>
        </w:rPr>
        <w:t xml:space="preserve">Sin embargo, </w:t>
      </w:r>
      <w:r w:rsidR="004607DB">
        <w:rPr>
          <w:rFonts w:ascii="Times New Roman" w:eastAsia="MS Mincho" w:hAnsi="Times New Roman" w:cs="Times New Roman"/>
        </w:rPr>
        <w:t xml:space="preserve">no podemos soslayar que </w:t>
      </w:r>
      <w:r w:rsidR="00AC3C5C" w:rsidRPr="00732639">
        <w:rPr>
          <w:rFonts w:ascii="Times New Roman" w:eastAsia="MS Mincho" w:hAnsi="Times New Roman" w:cs="Times New Roman"/>
        </w:rPr>
        <w:t>tanto la doctrina</w:t>
      </w:r>
      <w:r w:rsidR="00AC3C5C" w:rsidRPr="00732639">
        <w:rPr>
          <w:rStyle w:val="Refdenotaalpie"/>
          <w:rFonts w:ascii="Times New Roman" w:eastAsia="MS Mincho" w:hAnsi="Times New Roman" w:cs="Times New Roman"/>
        </w:rPr>
        <w:footnoteReference w:id="10"/>
      </w:r>
      <w:r w:rsidR="00AC3C5C" w:rsidRPr="00732639">
        <w:rPr>
          <w:rFonts w:ascii="Times New Roman" w:eastAsia="MS Mincho" w:hAnsi="Times New Roman" w:cs="Times New Roman"/>
        </w:rPr>
        <w:t xml:space="preserve"> como la jurisprudencia</w:t>
      </w:r>
      <w:r w:rsidR="00AC3C5C" w:rsidRPr="00732639">
        <w:rPr>
          <w:rStyle w:val="Refdenotaalpie"/>
          <w:rFonts w:ascii="Times New Roman" w:hAnsi="Times New Roman" w:cs="Times New Roman"/>
        </w:rPr>
        <w:footnoteReference w:id="11"/>
      </w:r>
      <w:r w:rsidRPr="00732639">
        <w:rPr>
          <w:rFonts w:ascii="Times New Roman" w:eastAsia="MS Mincho" w:hAnsi="Times New Roman" w:cs="Times New Roman"/>
        </w:rPr>
        <w:t>no ha</w:t>
      </w:r>
      <w:r w:rsidR="00AC3C5C" w:rsidRPr="00732639">
        <w:rPr>
          <w:rFonts w:ascii="Times New Roman" w:eastAsia="MS Mincho" w:hAnsi="Times New Roman" w:cs="Times New Roman"/>
        </w:rPr>
        <w:t>n</w:t>
      </w:r>
      <w:r w:rsidRPr="00732639">
        <w:rPr>
          <w:rFonts w:ascii="Times New Roman" w:eastAsia="MS Mincho" w:hAnsi="Times New Roman" w:cs="Times New Roman"/>
        </w:rPr>
        <w:t xml:space="preserve"> reparado en esta cuestión y han concluido que las acciones de amparo sí se </w:t>
      </w:r>
      <w:r w:rsidRPr="00732639">
        <w:rPr>
          <w:rFonts w:ascii="Times New Roman" w:hAnsi="Times New Roman" w:cs="Times New Roman"/>
        </w:rPr>
        <w:t xml:space="preserve">encuentran alcanzadas por las previsiones de la Ley 26.854. </w:t>
      </w:r>
    </w:p>
    <w:p w:rsidR="00CB1AAD" w:rsidRPr="00732639" w:rsidRDefault="00CB1AAD" w:rsidP="00A1370B">
      <w:pPr>
        <w:pStyle w:val="Default"/>
        <w:spacing w:before="120" w:after="120" w:line="360" w:lineRule="auto"/>
        <w:ind w:firstLine="708"/>
        <w:jc w:val="both"/>
        <w:rPr>
          <w:rFonts w:ascii="Times New Roman" w:eastAsia="MS Mincho" w:hAnsi="Times New Roman" w:cs="Times New Roman"/>
        </w:rPr>
      </w:pPr>
      <w:r w:rsidRPr="00732639">
        <w:rPr>
          <w:rFonts w:ascii="Times New Roman" w:hAnsi="Times New Roman" w:cs="Times New Roman"/>
        </w:rPr>
        <w:t xml:space="preserve">En virtud de ello, </w:t>
      </w:r>
      <w:r w:rsidR="00A1370B" w:rsidRPr="00732639">
        <w:rPr>
          <w:rFonts w:ascii="Times New Roman" w:hAnsi="Times New Roman" w:cs="Times New Roman"/>
        </w:rPr>
        <w:t xml:space="preserve">debemos concluir que </w:t>
      </w:r>
      <w:r w:rsidRPr="00732639">
        <w:rPr>
          <w:rFonts w:ascii="Times New Roman" w:hAnsi="Times New Roman" w:cs="Times New Roman"/>
        </w:rPr>
        <w:t xml:space="preserve">al menos desde </w:t>
      </w:r>
      <w:r w:rsidR="00A1370B" w:rsidRPr="00732639">
        <w:rPr>
          <w:rFonts w:ascii="Times New Roman" w:hAnsi="Times New Roman" w:cs="Times New Roman"/>
        </w:rPr>
        <w:t xml:space="preserve">un </w:t>
      </w:r>
      <w:r w:rsidRPr="00732639">
        <w:rPr>
          <w:rFonts w:ascii="Times New Roman" w:hAnsi="Times New Roman" w:cs="Times New Roman"/>
        </w:rPr>
        <w:t xml:space="preserve">enfoque </w:t>
      </w:r>
      <w:r w:rsidR="00A1370B" w:rsidRPr="00732639">
        <w:rPr>
          <w:rFonts w:ascii="Times New Roman" w:hAnsi="Times New Roman" w:cs="Times New Roman"/>
        </w:rPr>
        <w:t xml:space="preserve">práctico </w:t>
      </w:r>
      <w:r w:rsidRPr="00732639">
        <w:rPr>
          <w:rFonts w:ascii="Times New Roman" w:hAnsi="Times New Roman" w:cs="Times New Roman"/>
        </w:rPr>
        <w:t>la ley resulta aplicable.</w:t>
      </w:r>
      <w:r w:rsidR="00414C58" w:rsidRPr="00732639">
        <w:rPr>
          <w:rFonts w:ascii="Times New Roman" w:hAnsi="Times New Roman" w:cs="Times New Roman"/>
        </w:rPr>
        <w:t xml:space="preserve">En nuestra opinión, ante </w:t>
      </w:r>
      <w:r w:rsidR="0076609F" w:rsidRPr="00732639">
        <w:rPr>
          <w:rFonts w:ascii="Times New Roman" w:hAnsi="Times New Roman" w:cs="Times New Roman"/>
        </w:rPr>
        <w:t>la</w:t>
      </w:r>
      <w:r w:rsidR="00414C58" w:rsidRPr="00732639">
        <w:rPr>
          <w:rFonts w:ascii="Times New Roman" w:hAnsi="Times New Roman" w:cs="Times New Roman"/>
        </w:rPr>
        <w:t xml:space="preserve"> carencia de regulación de la ley de </w:t>
      </w:r>
      <w:r w:rsidR="0076609F" w:rsidRPr="00732639">
        <w:rPr>
          <w:rFonts w:ascii="Times New Roman" w:hAnsi="Times New Roman" w:cs="Times New Roman"/>
        </w:rPr>
        <w:t>amparo,</w:t>
      </w:r>
      <w:r w:rsidR="00414C58" w:rsidRPr="00732639">
        <w:rPr>
          <w:rFonts w:ascii="Times New Roman" w:hAnsi="Times New Roman" w:cs="Times New Roman"/>
        </w:rPr>
        <w:t xml:space="preserve"> solo </w:t>
      </w:r>
      <w:r w:rsidR="004607DB">
        <w:rPr>
          <w:rFonts w:ascii="Times New Roman" w:hAnsi="Times New Roman" w:cs="Times New Roman"/>
        </w:rPr>
        <w:t xml:space="preserve">podría </w:t>
      </w:r>
      <w:r w:rsidR="00414C58" w:rsidRPr="00732639">
        <w:rPr>
          <w:rFonts w:ascii="Times New Roman" w:hAnsi="Times New Roman" w:cs="Times New Roman"/>
        </w:rPr>
        <w:t xml:space="preserve">aplicarse de manera supletoria en lo que </w:t>
      </w:r>
      <w:r w:rsidR="000E2B4F" w:rsidRPr="00732639">
        <w:rPr>
          <w:rFonts w:ascii="Times New Roman" w:hAnsi="Times New Roman" w:cs="Times New Roman"/>
        </w:rPr>
        <w:t>tiene que ver con las medidas cautelares que allí se tipifican</w:t>
      </w:r>
      <w:r w:rsidR="00414C58" w:rsidRPr="00732639">
        <w:rPr>
          <w:rFonts w:ascii="Times New Roman" w:hAnsi="Times New Roman" w:cs="Times New Roman"/>
        </w:rPr>
        <w:t>,</w:t>
      </w:r>
    </w:p>
    <w:p w:rsidR="00632E16" w:rsidRPr="00732639" w:rsidRDefault="00414C58" w:rsidP="00CB1AAD">
      <w:pPr>
        <w:pStyle w:val="Default"/>
        <w:spacing w:before="120" w:after="120" w:line="360" w:lineRule="auto"/>
        <w:ind w:firstLine="708"/>
        <w:jc w:val="both"/>
        <w:rPr>
          <w:rFonts w:ascii="Times New Roman" w:hAnsi="Times New Roman" w:cs="Times New Roman"/>
          <w:iCs/>
        </w:rPr>
      </w:pPr>
      <w:r w:rsidRPr="00732639">
        <w:rPr>
          <w:rFonts w:ascii="Times New Roman" w:eastAsia="Times New Roman" w:hAnsi="Times New Roman" w:cs="Times New Roman"/>
          <w:bCs/>
          <w:lang w:eastAsia="es-ES"/>
        </w:rPr>
        <w:t xml:space="preserve">Por último, debemos preguntarnos </w:t>
      </w:r>
      <w:r w:rsidR="00CB1AAD" w:rsidRPr="00732639">
        <w:rPr>
          <w:rFonts w:ascii="Times New Roman" w:eastAsia="Times New Roman" w:hAnsi="Times New Roman" w:cs="Times New Roman"/>
          <w:bCs/>
          <w:lang w:eastAsia="es-ES"/>
        </w:rPr>
        <w:t xml:space="preserve">qué ocurre cuando </w:t>
      </w:r>
      <w:r w:rsidR="00CB1AAD" w:rsidRPr="00732639">
        <w:rPr>
          <w:rFonts w:ascii="Times New Roman" w:hAnsi="Times New Roman" w:cs="Times New Roman"/>
          <w:iCs/>
        </w:rPr>
        <w:t>hay dos demandados, uno privado y otro estatal como ocurre</w:t>
      </w:r>
      <w:r w:rsidR="004607DB">
        <w:rPr>
          <w:rFonts w:ascii="Times New Roman" w:hAnsi="Times New Roman" w:cs="Times New Roman"/>
          <w:iCs/>
        </w:rPr>
        <w:t>, en reiteradas ocasiones</w:t>
      </w:r>
      <w:r w:rsidR="00CB1AAD" w:rsidRPr="00732639">
        <w:rPr>
          <w:rFonts w:ascii="Times New Roman" w:hAnsi="Times New Roman" w:cs="Times New Roman"/>
          <w:iCs/>
        </w:rPr>
        <w:t xml:space="preserve"> en los amparos por salud</w:t>
      </w:r>
      <w:r w:rsidR="004607DB">
        <w:rPr>
          <w:rFonts w:ascii="Times New Roman" w:hAnsi="Times New Roman" w:cs="Times New Roman"/>
          <w:iCs/>
        </w:rPr>
        <w:t xml:space="preserve"> en donde se demanda al Estado Nacional y una obra social</w:t>
      </w:r>
      <w:r w:rsidR="00CB1AAD" w:rsidRPr="00732639">
        <w:rPr>
          <w:rFonts w:ascii="Times New Roman" w:hAnsi="Times New Roman" w:cs="Times New Roman"/>
          <w:iCs/>
        </w:rPr>
        <w:t>, ¿se aplica la ley de cautelares o el CPCCN</w:t>
      </w:r>
      <w:r w:rsidR="0076609F" w:rsidRPr="00732639">
        <w:rPr>
          <w:rFonts w:ascii="Times New Roman" w:hAnsi="Times New Roman" w:cs="Times New Roman"/>
          <w:iCs/>
        </w:rPr>
        <w:t>?</w:t>
      </w:r>
    </w:p>
    <w:p w:rsidR="00CB1AAD" w:rsidRPr="00732639" w:rsidRDefault="00CB1AAD" w:rsidP="00CB1AAD">
      <w:pPr>
        <w:pStyle w:val="Default"/>
        <w:spacing w:before="120" w:after="120" w:line="360" w:lineRule="auto"/>
        <w:ind w:firstLine="708"/>
        <w:jc w:val="both"/>
        <w:rPr>
          <w:rFonts w:ascii="Times New Roman" w:hAnsi="Times New Roman" w:cs="Times New Roman"/>
        </w:rPr>
      </w:pPr>
      <w:r w:rsidRPr="00732639">
        <w:rPr>
          <w:rFonts w:ascii="Times New Roman" w:hAnsi="Times New Roman" w:cs="Times New Roman"/>
          <w:iCs/>
        </w:rPr>
        <w:t>Teniendo en cuenta que la ley regula las medidas cautelares “</w:t>
      </w:r>
      <w:r w:rsidRPr="00732639">
        <w:rPr>
          <w:rFonts w:ascii="Times New Roman" w:hAnsi="Times New Roman" w:cs="Times New Roman"/>
        </w:rPr>
        <w:t xml:space="preserve">en procesos en los que el Estado Nacional o sus entes descentralizados sean parte”, debe colegirse que </w:t>
      </w:r>
      <w:r w:rsidRPr="00732639">
        <w:rPr>
          <w:rFonts w:ascii="Times New Roman" w:hAnsi="Times New Roman" w:cs="Times New Roman"/>
        </w:rPr>
        <w:lastRenderedPageBreak/>
        <w:t>basta que en el proceso sea parte el Estado Nacional o sus entes descentralizados para que resulte aplicable la ley.</w:t>
      </w:r>
    </w:p>
    <w:p w:rsidR="007D7E28" w:rsidRPr="00732639" w:rsidRDefault="007D7E28" w:rsidP="008221FB">
      <w:pPr>
        <w:pStyle w:val="Default"/>
        <w:spacing w:line="360" w:lineRule="auto"/>
        <w:jc w:val="both"/>
        <w:rPr>
          <w:rFonts w:ascii="Times New Roman" w:hAnsi="Times New Roman" w:cs="Times New Roman"/>
          <w:i/>
          <w:iCs/>
        </w:rPr>
      </w:pPr>
    </w:p>
    <w:p w:rsidR="004B58C1" w:rsidRPr="00732639" w:rsidRDefault="00826F99" w:rsidP="008221FB">
      <w:pPr>
        <w:pStyle w:val="Default"/>
        <w:spacing w:before="120" w:after="120" w:line="360" w:lineRule="auto"/>
        <w:jc w:val="both"/>
        <w:rPr>
          <w:rFonts w:ascii="Times New Roman" w:eastAsia="Times New Roman" w:hAnsi="Times New Roman" w:cs="Times New Roman"/>
          <w:b/>
          <w:bCs/>
          <w:u w:val="single"/>
          <w:lang w:eastAsia="es-ES"/>
        </w:rPr>
      </w:pPr>
      <w:r w:rsidRPr="00732639">
        <w:rPr>
          <w:rFonts w:ascii="Times New Roman" w:hAnsi="Times New Roman" w:cs="Times New Roman"/>
          <w:b/>
          <w:iCs/>
          <w:u w:val="single"/>
        </w:rPr>
        <w:t xml:space="preserve">V.- </w:t>
      </w:r>
      <w:r w:rsidR="004B58C1" w:rsidRPr="00732639">
        <w:rPr>
          <w:rFonts w:ascii="Times New Roman" w:hAnsi="Times New Roman" w:cs="Times New Roman"/>
          <w:b/>
          <w:iCs/>
          <w:u w:val="single"/>
        </w:rPr>
        <w:t xml:space="preserve">ANALISIS DE LA LEY </w:t>
      </w:r>
      <w:r w:rsidR="004B58C1" w:rsidRPr="00732639">
        <w:rPr>
          <w:rFonts w:ascii="Times New Roman" w:eastAsia="Times New Roman" w:hAnsi="Times New Roman" w:cs="Times New Roman"/>
          <w:b/>
          <w:bCs/>
          <w:u w:val="single"/>
          <w:lang w:eastAsia="es-ES"/>
        </w:rPr>
        <w:t>26.854</w:t>
      </w:r>
    </w:p>
    <w:p w:rsidR="00C277EF" w:rsidRPr="00732639" w:rsidRDefault="00C22EA9" w:rsidP="008221FB">
      <w:pPr>
        <w:pStyle w:val="Default"/>
        <w:spacing w:before="120" w:after="120" w:line="360" w:lineRule="auto"/>
        <w:ind w:firstLine="708"/>
        <w:jc w:val="both"/>
        <w:rPr>
          <w:rFonts w:ascii="Times New Roman" w:eastAsia="Times New Roman" w:hAnsi="Times New Roman" w:cs="Times New Roman"/>
          <w:b/>
          <w:bCs/>
          <w:lang w:eastAsia="es-ES"/>
        </w:rPr>
      </w:pPr>
      <w:r w:rsidRPr="00732639">
        <w:rPr>
          <w:rFonts w:ascii="Times New Roman" w:eastAsia="Times New Roman" w:hAnsi="Times New Roman" w:cs="Times New Roman"/>
          <w:b/>
          <w:bCs/>
          <w:lang w:eastAsia="es-ES"/>
        </w:rPr>
        <w:t>1. Introducción</w:t>
      </w:r>
    </w:p>
    <w:p w:rsidR="00B41C56" w:rsidRPr="00732639" w:rsidRDefault="00B41C56" w:rsidP="008221FB">
      <w:pPr>
        <w:pStyle w:val="Default"/>
        <w:spacing w:before="120" w:after="120" w:line="360" w:lineRule="auto"/>
        <w:ind w:firstLine="708"/>
        <w:jc w:val="both"/>
        <w:rPr>
          <w:rFonts w:ascii="Times New Roman" w:eastAsia="Times New Roman" w:hAnsi="Times New Roman" w:cs="Times New Roman"/>
          <w:bCs/>
          <w:lang w:eastAsia="es-ES"/>
        </w:rPr>
      </w:pPr>
      <w:r w:rsidRPr="00732639">
        <w:rPr>
          <w:rFonts w:ascii="Times New Roman" w:eastAsia="Times New Roman" w:hAnsi="Times New Roman" w:cs="Times New Roman"/>
          <w:bCs/>
          <w:lang w:eastAsia="es-ES"/>
        </w:rPr>
        <w:t>El nuevo régimen propone varias cuestiones novedosas</w:t>
      </w:r>
      <w:r w:rsidR="000E282E" w:rsidRPr="00732639">
        <w:rPr>
          <w:rFonts w:ascii="Times New Roman" w:eastAsia="Times New Roman" w:hAnsi="Times New Roman" w:cs="Times New Roman"/>
          <w:bCs/>
          <w:lang w:eastAsia="es-ES"/>
        </w:rPr>
        <w:t>, que analizaremos seguidamente, entre las quese destaca</w:t>
      </w:r>
      <w:r w:rsidR="0046692C">
        <w:rPr>
          <w:rFonts w:ascii="Times New Roman" w:eastAsia="Times New Roman" w:hAnsi="Times New Roman" w:cs="Times New Roman"/>
          <w:bCs/>
          <w:lang w:eastAsia="es-ES"/>
        </w:rPr>
        <w:t>n</w:t>
      </w:r>
      <w:r w:rsidR="00577766" w:rsidRPr="00732639">
        <w:rPr>
          <w:rFonts w:ascii="Times New Roman" w:eastAsia="Times New Roman" w:hAnsi="Times New Roman" w:cs="Times New Roman"/>
          <w:bCs/>
          <w:lang w:eastAsia="es-ES"/>
        </w:rPr>
        <w:t>la tipificación de las medidas cautelares de acuerdo a cómo se ha expresado o concretado la voluntad estatal</w:t>
      </w:r>
      <w:r w:rsidR="00287BE6" w:rsidRPr="00732639">
        <w:rPr>
          <w:rFonts w:ascii="Times New Roman" w:eastAsia="Times New Roman" w:hAnsi="Times New Roman" w:cs="Times New Roman"/>
          <w:bCs/>
          <w:lang w:eastAsia="es-ES"/>
        </w:rPr>
        <w:t>, la consagración del principio de idoneidad cautelar</w:t>
      </w:r>
      <w:r w:rsidR="00D47EA5" w:rsidRPr="00732639">
        <w:rPr>
          <w:rFonts w:ascii="Times New Roman" w:eastAsia="Times New Roman" w:hAnsi="Times New Roman" w:cs="Times New Roman"/>
          <w:bCs/>
          <w:lang w:eastAsia="es-ES"/>
        </w:rPr>
        <w:t xml:space="preserve">y </w:t>
      </w:r>
      <w:r w:rsidR="00577766" w:rsidRPr="00732639">
        <w:rPr>
          <w:rFonts w:ascii="Times New Roman" w:eastAsia="Times New Roman" w:hAnsi="Times New Roman" w:cs="Times New Roman"/>
          <w:bCs/>
          <w:lang w:eastAsia="es-ES"/>
        </w:rPr>
        <w:t>la instauración de la bilateralidad</w:t>
      </w:r>
      <w:r w:rsidR="000E282E" w:rsidRPr="00732639">
        <w:rPr>
          <w:rFonts w:ascii="Times New Roman" w:eastAsia="Times New Roman" w:hAnsi="Times New Roman" w:cs="Times New Roman"/>
          <w:bCs/>
          <w:lang w:eastAsia="es-ES"/>
        </w:rPr>
        <w:t xml:space="preserve"> en el trámite cautelar y el establecimiento de un plazo de vigencia</w:t>
      </w:r>
      <w:r w:rsidR="00577766" w:rsidRPr="00732639">
        <w:rPr>
          <w:rFonts w:ascii="Times New Roman" w:eastAsia="Times New Roman" w:hAnsi="Times New Roman" w:cs="Times New Roman"/>
          <w:bCs/>
          <w:lang w:eastAsia="es-ES"/>
        </w:rPr>
        <w:t>.</w:t>
      </w:r>
    </w:p>
    <w:p w:rsidR="00851530" w:rsidRPr="00732639" w:rsidRDefault="00D47EA5" w:rsidP="008221FB">
      <w:pPr>
        <w:pStyle w:val="Default"/>
        <w:spacing w:before="120" w:after="120" w:line="360" w:lineRule="auto"/>
        <w:jc w:val="both"/>
        <w:rPr>
          <w:rFonts w:ascii="Times New Roman" w:hAnsi="Times New Roman" w:cs="Times New Roman"/>
        </w:rPr>
      </w:pPr>
      <w:r w:rsidRPr="00732639">
        <w:rPr>
          <w:rFonts w:ascii="Times New Roman" w:hAnsi="Times New Roman" w:cs="Times New Roman"/>
          <w:i/>
          <w:iCs/>
        </w:rPr>
        <w:tab/>
      </w:r>
      <w:r w:rsidRPr="00732639">
        <w:rPr>
          <w:rFonts w:ascii="Times New Roman" w:hAnsi="Times New Roman" w:cs="Times New Roman"/>
          <w:iCs/>
        </w:rPr>
        <w:t xml:space="preserve">Según se señala en </w:t>
      </w:r>
      <w:r w:rsidR="00C22E38" w:rsidRPr="00732639">
        <w:rPr>
          <w:rFonts w:ascii="Times New Roman" w:hAnsi="Times New Roman" w:cs="Times New Roman"/>
          <w:iCs/>
        </w:rPr>
        <w:t xml:space="preserve">sus </w:t>
      </w:r>
      <w:r w:rsidRPr="00732639">
        <w:rPr>
          <w:rFonts w:ascii="Times New Roman" w:hAnsi="Times New Roman" w:cs="Times New Roman"/>
          <w:iCs/>
        </w:rPr>
        <w:t xml:space="preserve">fundamentos </w:t>
      </w:r>
      <w:r w:rsidR="00C22E38" w:rsidRPr="00732639">
        <w:rPr>
          <w:rFonts w:ascii="Times New Roman" w:hAnsi="Times New Roman" w:cs="Times New Roman"/>
          <w:iCs/>
        </w:rPr>
        <w:t xml:space="preserve">la reciente legislación </w:t>
      </w:r>
      <w:r w:rsidRPr="00732639">
        <w:rPr>
          <w:rFonts w:ascii="Times New Roman" w:hAnsi="Times New Roman" w:cs="Times New Roman"/>
          <w:iCs/>
        </w:rPr>
        <w:t xml:space="preserve">se inspiró en </w:t>
      </w:r>
      <w:r w:rsidR="00F0133B" w:rsidRPr="00732639">
        <w:rPr>
          <w:rFonts w:ascii="Times New Roman" w:hAnsi="Times New Roman" w:cs="Times New Roman"/>
        </w:rPr>
        <w:t>regulaciones extranjeras (art. 131 de la Ley de la Jurisdicción Contencioso Administrativo española de 1998) y locales (art. 15 de la Ley Nº 2145 de la CABA, de 2006, entre otras)</w:t>
      </w:r>
    </w:p>
    <w:p w:rsidR="00BB636D" w:rsidRPr="00732639" w:rsidRDefault="00BB636D" w:rsidP="008221FB">
      <w:pPr>
        <w:pStyle w:val="Default"/>
        <w:spacing w:before="120" w:after="120" w:line="360" w:lineRule="auto"/>
        <w:jc w:val="both"/>
        <w:rPr>
          <w:rFonts w:ascii="Times New Roman" w:hAnsi="Times New Roman" w:cs="Times New Roman"/>
        </w:rPr>
      </w:pPr>
    </w:p>
    <w:p w:rsidR="00C277EF" w:rsidRPr="00732639" w:rsidRDefault="00851530" w:rsidP="008221FB">
      <w:pPr>
        <w:pStyle w:val="Default"/>
        <w:spacing w:before="120" w:after="120" w:line="360" w:lineRule="auto"/>
        <w:jc w:val="both"/>
        <w:rPr>
          <w:rFonts w:ascii="Times New Roman" w:hAnsi="Times New Roman" w:cs="Times New Roman"/>
          <w:b/>
        </w:rPr>
      </w:pPr>
      <w:r w:rsidRPr="00732639">
        <w:rPr>
          <w:rFonts w:ascii="Times New Roman" w:hAnsi="Times New Roman" w:cs="Times New Roman"/>
        </w:rPr>
        <w:tab/>
      </w:r>
      <w:r w:rsidR="00C22EA9" w:rsidRPr="00732639">
        <w:rPr>
          <w:rFonts w:ascii="Times New Roman" w:hAnsi="Times New Roman" w:cs="Times New Roman"/>
          <w:b/>
        </w:rPr>
        <w:t>2. Ámbito de aplicación</w:t>
      </w:r>
    </w:p>
    <w:p w:rsidR="00394D2F" w:rsidRPr="00732639" w:rsidRDefault="00851530" w:rsidP="00C277EF">
      <w:pPr>
        <w:pStyle w:val="Default"/>
        <w:spacing w:before="120" w:after="120" w:line="360" w:lineRule="auto"/>
        <w:ind w:firstLine="708"/>
        <w:jc w:val="both"/>
        <w:rPr>
          <w:rFonts w:ascii="Times New Roman" w:hAnsi="Times New Roman" w:cs="Times New Roman"/>
        </w:rPr>
      </w:pPr>
      <w:r w:rsidRPr="00732639">
        <w:rPr>
          <w:rFonts w:ascii="Times New Roman" w:hAnsi="Times New Roman" w:cs="Times New Roman"/>
        </w:rPr>
        <w:t xml:space="preserve">Suámbito de aplicación está reservado para aquellos supuestos </w:t>
      </w:r>
      <w:r w:rsidR="00394D2F" w:rsidRPr="00732639">
        <w:rPr>
          <w:rFonts w:ascii="Times New Roman" w:hAnsi="Times New Roman" w:cs="Times New Roman"/>
        </w:rPr>
        <w:t xml:space="preserve">en </w:t>
      </w:r>
      <w:r w:rsidRPr="00732639">
        <w:rPr>
          <w:rFonts w:ascii="Times New Roman" w:hAnsi="Times New Roman" w:cs="Times New Roman"/>
        </w:rPr>
        <w:t xml:space="preserve">los que </w:t>
      </w:r>
      <w:r w:rsidR="00394D2F" w:rsidRPr="00732639">
        <w:rPr>
          <w:rFonts w:ascii="Times New Roman" w:hAnsi="Times New Roman" w:cs="Times New Roman"/>
        </w:rPr>
        <w:t>Estado Nacional o sus entes descentralizados sean sujetos activos o pasivos de una pretensión cautelar.</w:t>
      </w:r>
      <w:r w:rsidR="002562B6" w:rsidRPr="00732639">
        <w:rPr>
          <w:rStyle w:val="Refdenotaalpie"/>
          <w:rFonts w:ascii="Times New Roman" w:hAnsi="Times New Roman" w:cs="Times New Roman"/>
        </w:rPr>
        <w:footnoteReference w:id="12"/>
      </w:r>
    </w:p>
    <w:p w:rsidR="00394D2F" w:rsidRPr="00732639" w:rsidRDefault="00394D2F" w:rsidP="008221FB">
      <w:pPr>
        <w:pStyle w:val="Default"/>
        <w:spacing w:before="120" w:after="120" w:line="360" w:lineRule="auto"/>
        <w:ind w:firstLine="708"/>
        <w:jc w:val="both"/>
        <w:rPr>
          <w:rFonts w:ascii="Times New Roman" w:hAnsi="Times New Roman" w:cs="Times New Roman"/>
        </w:rPr>
      </w:pPr>
      <w:r w:rsidRPr="00732639">
        <w:rPr>
          <w:rFonts w:ascii="Times New Roman" w:hAnsi="Times New Roman" w:cs="Times New Roman"/>
        </w:rPr>
        <w:t>Como puede advertirse</w:t>
      </w:r>
      <w:r w:rsidR="00DF5317" w:rsidRPr="00732639">
        <w:rPr>
          <w:rFonts w:ascii="Times New Roman" w:hAnsi="Times New Roman" w:cs="Times New Roman"/>
        </w:rPr>
        <w:t>,</w:t>
      </w:r>
      <w:r w:rsidRPr="00732639">
        <w:rPr>
          <w:rFonts w:ascii="Times New Roman" w:hAnsi="Times New Roman" w:cs="Times New Roman"/>
        </w:rPr>
        <w:t xml:space="preserve"> la ley adopta un criterio subjetivo sin tomar en consideración si lo que se ataca por vía cautelar involucra o no el ejercicio de función administrativa</w:t>
      </w:r>
      <w:r w:rsidR="009D7D4A" w:rsidRPr="00732639">
        <w:rPr>
          <w:rFonts w:ascii="Times New Roman" w:hAnsi="Times New Roman" w:cs="Times New Roman"/>
        </w:rPr>
        <w:t>, sino que basta la presencia procesal del Estado Nacional o de sus entes descentralizados</w:t>
      </w:r>
      <w:r w:rsidRPr="00732639">
        <w:rPr>
          <w:rFonts w:ascii="Times New Roman" w:hAnsi="Times New Roman" w:cs="Times New Roman"/>
        </w:rPr>
        <w:t xml:space="preserve">. De ello se colige que este marco normativo excede el ámbito </w:t>
      </w:r>
      <w:r w:rsidRPr="00732639">
        <w:rPr>
          <w:rFonts w:ascii="Times New Roman" w:hAnsi="Times New Roman" w:cs="Times New Roman"/>
          <w:i/>
        </w:rPr>
        <w:t>ius</w:t>
      </w:r>
      <w:r w:rsidRPr="00732639">
        <w:rPr>
          <w:rFonts w:ascii="Times New Roman" w:hAnsi="Times New Roman" w:cs="Times New Roman"/>
        </w:rPr>
        <w:t>administrativista</w:t>
      </w:r>
      <w:r w:rsidR="00381C01" w:rsidRPr="00732639">
        <w:rPr>
          <w:rFonts w:ascii="Times New Roman" w:hAnsi="Times New Roman" w:cs="Times New Roman"/>
        </w:rPr>
        <w:t xml:space="preserve"> y</w:t>
      </w:r>
      <w:r w:rsidRPr="00732639">
        <w:rPr>
          <w:rFonts w:ascii="Times New Roman" w:hAnsi="Times New Roman" w:cs="Times New Roman"/>
        </w:rPr>
        <w:t xml:space="preserve"> que puede ser utilizado como mecanismo de tutela para todas las situaciones de derecho público que se presente</w:t>
      </w:r>
      <w:r w:rsidR="00381C01" w:rsidRPr="00732639">
        <w:rPr>
          <w:rFonts w:ascii="Times New Roman" w:hAnsi="Times New Roman" w:cs="Times New Roman"/>
        </w:rPr>
        <w:t>n</w:t>
      </w:r>
      <w:r w:rsidR="00601EF0">
        <w:rPr>
          <w:rFonts w:ascii="Times New Roman" w:hAnsi="Times New Roman" w:cs="Times New Roman"/>
        </w:rPr>
        <w:t xml:space="preserve"> en que intervenga alguno de la</w:t>
      </w:r>
      <w:r w:rsidR="00DF5317" w:rsidRPr="00732639">
        <w:rPr>
          <w:rFonts w:ascii="Times New Roman" w:hAnsi="Times New Roman" w:cs="Times New Roman"/>
        </w:rPr>
        <w:t>s mencionadas personas públicas</w:t>
      </w:r>
      <w:r w:rsidRPr="00732639">
        <w:rPr>
          <w:rFonts w:ascii="Times New Roman" w:hAnsi="Times New Roman" w:cs="Times New Roman"/>
        </w:rPr>
        <w:t>.</w:t>
      </w:r>
    </w:p>
    <w:p w:rsidR="002D3ABD" w:rsidRPr="00732639" w:rsidRDefault="00971040" w:rsidP="008221FB">
      <w:pPr>
        <w:pStyle w:val="Default"/>
        <w:spacing w:before="120" w:after="120" w:line="360" w:lineRule="auto"/>
        <w:ind w:firstLine="708"/>
        <w:jc w:val="both"/>
        <w:rPr>
          <w:rFonts w:ascii="Times New Roman" w:hAnsi="Times New Roman" w:cs="Times New Roman"/>
        </w:rPr>
      </w:pPr>
      <w:r w:rsidRPr="00732639">
        <w:rPr>
          <w:rFonts w:ascii="Times New Roman" w:hAnsi="Times New Roman" w:cs="Times New Roman"/>
        </w:rPr>
        <w:t>La delimitación del concepto “</w:t>
      </w:r>
      <w:r w:rsidRPr="00732639">
        <w:rPr>
          <w:rFonts w:ascii="Times New Roman" w:hAnsi="Times New Roman" w:cs="Times New Roman"/>
          <w:i/>
        </w:rPr>
        <w:t>entes descentralizados</w:t>
      </w:r>
      <w:r w:rsidRPr="00732639">
        <w:rPr>
          <w:rFonts w:ascii="Times New Roman" w:hAnsi="Times New Roman" w:cs="Times New Roman"/>
        </w:rPr>
        <w:t xml:space="preserve">” es </w:t>
      </w:r>
      <w:r w:rsidR="00790671" w:rsidRPr="00732639">
        <w:rPr>
          <w:rFonts w:ascii="Times New Roman" w:hAnsi="Times New Roman" w:cs="Times New Roman"/>
        </w:rPr>
        <w:t>controvertida</w:t>
      </w:r>
      <w:r w:rsidR="002562B6" w:rsidRPr="00732639">
        <w:rPr>
          <w:rFonts w:ascii="Times New Roman" w:hAnsi="Times New Roman" w:cs="Times New Roman"/>
        </w:rPr>
        <w:t xml:space="preserve">dado que desde una visión, esa noción, </w:t>
      </w:r>
      <w:r w:rsidRPr="00732639">
        <w:rPr>
          <w:rFonts w:ascii="Times New Roman" w:hAnsi="Times New Roman" w:cs="Times New Roman"/>
        </w:rPr>
        <w:t xml:space="preserve">solo comprende a los entes autárquicos </w:t>
      </w:r>
      <w:r w:rsidR="00790671" w:rsidRPr="00732639">
        <w:rPr>
          <w:rFonts w:ascii="Times New Roman" w:hAnsi="Times New Roman" w:cs="Times New Roman"/>
        </w:rPr>
        <w:t xml:space="preserve">(incluidas las universidades nacionales) </w:t>
      </w:r>
      <w:r w:rsidR="002562B6" w:rsidRPr="00732639">
        <w:rPr>
          <w:rFonts w:ascii="Times New Roman" w:hAnsi="Times New Roman" w:cs="Times New Roman"/>
        </w:rPr>
        <w:t xml:space="preserve">mientras que desde otra </w:t>
      </w:r>
      <w:r w:rsidR="00DF5317" w:rsidRPr="00732639">
        <w:rPr>
          <w:rFonts w:ascii="Times New Roman" w:hAnsi="Times New Roman" w:cs="Times New Roman"/>
        </w:rPr>
        <w:t xml:space="preserve"> atalaya </w:t>
      </w:r>
      <w:r w:rsidR="009D7D4A" w:rsidRPr="00732639">
        <w:rPr>
          <w:rFonts w:ascii="Times New Roman" w:hAnsi="Times New Roman" w:cs="Times New Roman"/>
        </w:rPr>
        <w:t xml:space="preserve">puede </w:t>
      </w:r>
      <w:r w:rsidR="00601EF0">
        <w:rPr>
          <w:rFonts w:ascii="Times New Roman" w:hAnsi="Times New Roman" w:cs="Times New Roman"/>
        </w:rPr>
        <w:t xml:space="preserve">involucrar a </w:t>
      </w:r>
      <w:r w:rsidR="00790671" w:rsidRPr="00732639">
        <w:rPr>
          <w:rFonts w:ascii="Times New Roman" w:hAnsi="Times New Roman" w:cs="Times New Roman"/>
        </w:rPr>
        <w:t xml:space="preserve">otras </w:t>
      </w:r>
      <w:r w:rsidR="00790671" w:rsidRPr="00732639">
        <w:rPr>
          <w:rFonts w:ascii="Times New Roman" w:hAnsi="Times New Roman" w:cs="Times New Roman"/>
        </w:rPr>
        <w:lastRenderedPageBreak/>
        <w:t xml:space="preserve">técnicas de descentralización tales como las empresas </w:t>
      </w:r>
      <w:r w:rsidR="009D7D4A" w:rsidRPr="00732639">
        <w:rPr>
          <w:rFonts w:ascii="Times New Roman" w:hAnsi="Times New Roman" w:cs="Times New Roman"/>
        </w:rPr>
        <w:t xml:space="preserve">públicas, las </w:t>
      </w:r>
      <w:r w:rsidR="00790671" w:rsidRPr="00732639">
        <w:rPr>
          <w:rFonts w:ascii="Times New Roman" w:hAnsi="Times New Roman" w:cs="Times New Roman"/>
        </w:rPr>
        <w:t xml:space="preserve">sociedades del Estado o las sociedades anónimas con participación estatal. </w:t>
      </w:r>
    </w:p>
    <w:p w:rsidR="00BB636D" w:rsidRPr="00732639" w:rsidRDefault="00BB636D" w:rsidP="008221FB">
      <w:pPr>
        <w:pStyle w:val="Default"/>
        <w:spacing w:before="120" w:after="120" w:line="360" w:lineRule="auto"/>
        <w:ind w:firstLine="708"/>
        <w:jc w:val="both"/>
        <w:rPr>
          <w:rFonts w:ascii="Times New Roman" w:hAnsi="Times New Roman" w:cs="Times New Roman"/>
          <w:b/>
        </w:rPr>
      </w:pPr>
    </w:p>
    <w:p w:rsidR="00C277EF" w:rsidRPr="00732639" w:rsidRDefault="00E8797D" w:rsidP="008221FB">
      <w:pPr>
        <w:pStyle w:val="Default"/>
        <w:spacing w:before="120" w:after="120" w:line="360" w:lineRule="auto"/>
        <w:ind w:firstLine="708"/>
        <w:jc w:val="both"/>
        <w:rPr>
          <w:rFonts w:ascii="Times New Roman" w:hAnsi="Times New Roman" w:cs="Times New Roman"/>
        </w:rPr>
      </w:pPr>
      <w:r w:rsidRPr="00732639">
        <w:rPr>
          <w:rFonts w:ascii="Times New Roman" w:hAnsi="Times New Roman" w:cs="Times New Roman"/>
          <w:b/>
        </w:rPr>
        <w:t xml:space="preserve">3. </w:t>
      </w:r>
      <w:r w:rsidR="005269D6" w:rsidRPr="00732639">
        <w:rPr>
          <w:rFonts w:ascii="Times New Roman" w:hAnsi="Times New Roman" w:cs="Times New Roman"/>
          <w:b/>
        </w:rPr>
        <w:t>Exclusiones</w:t>
      </w:r>
    </w:p>
    <w:p w:rsidR="007610A5" w:rsidRPr="00732639" w:rsidRDefault="00CC19A1" w:rsidP="008221FB">
      <w:pPr>
        <w:pStyle w:val="Default"/>
        <w:spacing w:before="120" w:after="120" w:line="360" w:lineRule="auto"/>
        <w:ind w:firstLine="708"/>
        <w:jc w:val="both"/>
        <w:rPr>
          <w:rFonts w:ascii="Times New Roman" w:eastAsia="Times New Roman" w:hAnsi="Times New Roman" w:cs="Times New Roman"/>
          <w:lang w:eastAsia="es-ES"/>
        </w:rPr>
      </w:pPr>
      <w:r w:rsidRPr="00732639">
        <w:rPr>
          <w:rFonts w:ascii="Times New Roman" w:hAnsi="Times New Roman" w:cs="Times New Roman"/>
        </w:rPr>
        <w:t xml:space="preserve">Una de las </w:t>
      </w:r>
      <w:r w:rsidR="007610A5" w:rsidRPr="00732639">
        <w:rPr>
          <w:rFonts w:ascii="Times New Roman" w:hAnsi="Times New Roman" w:cs="Times New Roman"/>
        </w:rPr>
        <w:t>disposici</w:t>
      </w:r>
      <w:r w:rsidRPr="00732639">
        <w:rPr>
          <w:rFonts w:ascii="Times New Roman" w:hAnsi="Times New Roman" w:cs="Times New Roman"/>
        </w:rPr>
        <w:t xml:space="preserve">ones más polémicas desde el punto de vista teórico y práctico </w:t>
      </w:r>
      <w:r w:rsidR="00E8797D" w:rsidRPr="00732639">
        <w:rPr>
          <w:rFonts w:ascii="Times New Roman" w:hAnsi="Times New Roman" w:cs="Times New Roman"/>
        </w:rPr>
        <w:t xml:space="preserve">de este cuerpo normativo </w:t>
      </w:r>
      <w:r w:rsidRPr="00732639">
        <w:rPr>
          <w:rFonts w:ascii="Times New Roman" w:hAnsi="Times New Roman" w:cs="Times New Roman"/>
        </w:rPr>
        <w:t>es, sin lugar a dudas, el art. 2 apartado 2º cuando excluye la aplicación de varios preceptos de la ley –que luego analizaremos</w:t>
      </w:r>
      <w:r w:rsidR="00AC31FE" w:rsidRPr="00732639">
        <w:rPr>
          <w:rFonts w:ascii="Times New Roman" w:hAnsi="Times New Roman" w:cs="Times New Roman"/>
        </w:rPr>
        <w:t xml:space="preserve"> detenidamente</w:t>
      </w:r>
      <w:r w:rsidRPr="00732639">
        <w:rPr>
          <w:rFonts w:ascii="Times New Roman" w:hAnsi="Times New Roman" w:cs="Times New Roman"/>
        </w:rPr>
        <w:t xml:space="preserve">- a los casos en que se </w:t>
      </w:r>
      <w:r w:rsidR="007610A5" w:rsidRPr="00732639">
        <w:rPr>
          <w:rFonts w:ascii="Times New Roman" w:eastAsia="Times New Roman" w:hAnsi="Times New Roman" w:cs="Times New Roman"/>
          <w:lang w:eastAsia="es-ES"/>
        </w:rPr>
        <w:t>trate de sectores socialmente vulnerables acreditados en el proceso, se encuentre comprometida la vida digna conforme la Convención Americana de Derechos Humanos, la salud o un derecho de naturaleza alimentaria</w:t>
      </w:r>
      <w:r w:rsidR="00AC33A3">
        <w:rPr>
          <w:rFonts w:ascii="Times New Roman" w:eastAsia="Times New Roman" w:hAnsi="Times New Roman" w:cs="Times New Roman"/>
          <w:lang w:eastAsia="es-ES"/>
        </w:rPr>
        <w:t xml:space="preserve">o </w:t>
      </w:r>
      <w:r w:rsidR="007610A5" w:rsidRPr="00732639">
        <w:rPr>
          <w:rFonts w:ascii="Times New Roman" w:eastAsia="Times New Roman" w:hAnsi="Times New Roman" w:cs="Times New Roman"/>
          <w:lang w:eastAsia="es-ES"/>
        </w:rPr>
        <w:t>ambiental.</w:t>
      </w:r>
    </w:p>
    <w:p w:rsidR="005A418A" w:rsidRPr="00732639" w:rsidRDefault="007610A5" w:rsidP="008221FB">
      <w:pPr>
        <w:pStyle w:val="Default"/>
        <w:spacing w:before="120" w:after="120" w:line="360" w:lineRule="auto"/>
        <w:ind w:firstLine="708"/>
        <w:jc w:val="both"/>
        <w:rPr>
          <w:rFonts w:ascii="Times New Roman" w:hAnsi="Times New Roman" w:cs="Times New Roman"/>
        </w:rPr>
      </w:pPr>
      <w:r w:rsidRPr="00732639">
        <w:rPr>
          <w:rFonts w:ascii="Times New Roman" w:hAnsi="Times New Roman" w:cs="Times New Roman"/>
        </w:rPr>
        <w:t xml:space="preserve">Como puede advertirse la ley plantea una especie de </w:t>
      </w:r>
      <w:r w:rsidR="00065FBB" w:rsidRPr="00732639">
        <w:rPr>
          <w:rFonts w:ascii="Times New Roman" w:hAnsi="Times New Roman" w:cs="Times New Roman"/>
        </w:rPr>
        <w:t>segmentación horizontal del derecho administrativo</w:t>
      </w:r>
      <w:r w:rsidRPr="00732639">
        <w:rPr>
          <w:rFonts w:ascii="Times New Roman" w:hAnsi="Times New Roman" w:cs="Times New Roman"/>
        </w:rPr>
        <w:t xml:space="preserve">, distinguiendo las </w:t>
      </w:r>
      <w:r w:rsidR="00FD1870" w:rsidRPr="00732639">
        <w:rPr>
          <w:rFonts w:ascii="Times New Roman" w:hAnsi="Times New Roman" w:cs="Times New Roman"/>
        </w:rPr>
        <w:t xml:space="preserve">directrices </w:t>
      </w:r>
      <w:r w:rsidRPr="00732639">
        <w:rPr>
          <w:rFonts w:ascii="Times New Roman" w:hAnsi="Times New Roman" w:cs="Times New Roman"/>
        </w:rPr>
        <w:t xml:space="preserve">jurídicas aplicables </w:t>
      </w:r>
      <w:r w:rsidR="00AC31FE" w:rsidRPr="00732639">
        <w:rPr>
          <w:rFonts w:ascii="Times New Roman" w:hAnsi="Times New Roman" w:cs="Times New Roman"/>
        </w:rPr>
        <w:t xml:space="preserve">a la contienda </w:t>
      </w:r>
      <w:r w:rsidR="003F0288" w:rsidRPr="00732639">
        <w:rPr>
          <w:rFonts w:ascii="Times New Roman" w:hAnsi="Times New Roman" w:cs="Times New Roman"/>
        </w:rPr>
        <w:t xml:space="preserve">procesal </w:t>
      </w:r>
      <w:r w:rsidRPr="00732639">
        <w:rPr>
          <w:rFonts w:ascii="Times New Roman" w:hAnsi="Times New Roman" w:cs="Times New Roman"/>
        </w:rPr>
        <w:t xml:space="preserve">de acuerdo a la ubicación que tenga el sujeto que solicita la medida cautelar dentro de la </w:t>
      </w:r>
      <w:r w:rsidR="003F0288" w:rsidRPr="00732639">
        <w:rPr>
          <w:rFonts w:ascii="Times New Roman" w:hAnsi="Times New Roman" w:cs="Times New Roman"/>
        </w:rPr>
        <w:t xml:space="preserve">escala </w:t>
      </w:r>
      <w:r w:rsidRPr="00732639">
        <w:rPr>
          <w:rFonts w:ascii="Times New Roman" w:hAnsi="Times New Roman" w:cs="Times New Roman"/>
        </w:rPr>
        <w:t>soci</w:t>
      </w:r>
      <w:r w:rsidR="003F0288" w:rsidRPr="00732639">
        <w:rPr>
          <w:rFonts w:ascii="Times New Roman" w:hAnsi="Times New Roman" w:cs="Times New Roman"/>
        </w:rPr>
        <w:t xml:space="preserve">al </w:t>
      </w:r>
      <w:r w:rsidRPr="00732639">
        <w:rPr>
          <w:rFonts w:ascii="Times New Roman" w:hAnsi="Times New Roman" w:cs="Times New Roman"/>
        </w:rPr>
        <w:t xml:space="preserve">o </w:t>
      </w:r>
      <w:r w:rsidR="00AC31FE" w:rsidRPr="00732639">
        <w:rPr>
          <w:rFonts w:ascii="Times New Roman" w:hAnsi="Times New Roman" w:cs="Times New Roman"/>
        </w:rPr>
        <w:t>en base a</w:t>
      </w:r>
      <w:r w:rsidRPr="00732639">
        <w:rPr>
          <w:rFonts w:ascii="Times New Roman" w:hAnsi="Times New Roman" w:cs="Times New Roman"/>
        </w:rPr>
        <w:t xml:space="preserve"> los derechos que se encuentran en juego</w:t>
      </w:r>
      <w:r w:rsidR="00AC31FE" w:rsidRPr="00732639">
        <w:rPr>
          <w:rFonts w:ascii="Times New Roman" w:hAnsi="Times New Roman" w:cs="Times New Roman"/>
        </w:rPr>
        <w:t xml:space="preserve"> estableciéndose, en este último </w:t>
      </w:r>
      <w:r w:rsidR="00013968">
        <w:rPr>
          <w:rFonts w:ascii="Times New Roman" w:hAnsi="Times New Roman" w:cs="Times New Roman"/>
        </w:rPr>
        <w:t>supuesto</w:t>
      </w:r>
      <w:r w:rsidR="00AC31FE" w:rsidRPr="00732639">
        <w:rPr>
          <w:rFonts w:ascii="Times New Roman" w:hAnsi="Times New Roman" w:cs="Times New Roman"/>
        </w:rPr>
        <w:t>, una especie de jerarquización de derechos</w:t>
      </w:r>
      <w:r w:rsidR="00065FBB" w:rsidRPr="00732639">
        <w:rPr>
          <w:rFonts w:ascii="Times New Roman" w:hAnsi="Times New Roman" w:cs="Times New Roman"/>
        </w:rPr>
        <w:t>.</w:t>
      </w:r>
    </w:p>
    <w:p w:rsidR="00C6154D" w:rsidRDefault="00A50B4C" w:rsidP="008221FB">
      <w:pPr>
        <w:pStyle w:val="Default"/>
        <w:spacing w:before="120" w:after="120" w:line="360" w:lineRule="auto"/>
        <w:ind w:firstLine="708"/>
        <w:jc w:val="both"/>
        <w:rPr>
          <w:rFonts w:ascii="Times New Roman" w:hAnsi="Times New Roman" w:cs="Times New Roman"/>
        </w:rPr>
      </w:pPr>
      <w:r w:rsidRPr="00732639">
        <w:rPr>
          <w:rFonts w:ascii="Times New Roman" w:hAnsi="Times New Roman" w:cs="Times New Roman"/>
        </w:rPr>
        <w:t xml:space="preserve">Si bien </w:t>
      </w:r>
      <w:r w:rsidR="00AA4094" w:rsidRPr="00732639">
        <w:rPr>
          <w:rFonts w:ascii="Times New Roman" w:hAnsi="Times New Roman" w:cs="Times New Roman"/>
        </w:rPr>
        <w:t xml:space="preserve">no desconocemos que </w:t>
      </w:r>
      <w:r w:rsidRPr="00732639">
        <w:rPr>
          <w:rFonts w:ascii="Times New Roman" w:hAnsi="Times New Roman" w:cs="Times New Roman"/>
        </w:rPr>
        <w:t xml:space="preserve">el </w:t>
      </w:r>
      <w:r w:rsidR="007A1D61">
        <w:rPr>
          <w:rFonts w:ascii="Times New Roman" w:hAnsi="Times New Roman" w:cs="Times New Roman"/>
        </w:rPr>
        <w:t xml:space="preserve">tratamiento </w:t>
      </w:r>
      <w:r w:rsidRPr="00732639">
        <w:rPr>
          <w:rFonts w:ascii="Times New Roman" w:hAnsi="Times New Roman" w:cs="Times New Roman"/>
        </w:rPr>
        <w:t xml:space="preserve">de este aspecto desborda con creces el objeto de este trabajo consideramos necesario compartir algunas reflexiones. </w:t>
      </w:r>
    </w:p>
    <w:p w:rsidR="00FD1870" w:rsidRPr="00732639" w:rsidRDefault="00A50B4C" w:rsidP="008221FB">
      <w:pPr>
        <w:pStyle w:val="Default"/>
        <w:spacing w:before="120" w:after="120" w:line="360" w:lineRule="auto"/>
        <w:ind w:firstLine="708"/>
        <w:jc w:val="both"/>
        <w:rPr>
          <w:rFonts w:ascii="Times New Roman" w:hAnsi="Times New Roman" w:cs="Times New Roman"/>
        </w:rPr>
      </w:pPr>
      <w:r w:rsidRPr="00732639">
        <w:rPr>
          <w:rFonts w:ascii="Times New Roman" w:hAnsi="Times New Roman" w:cs="Times New Roman"/>
        </w:rPr>
        <w:t>En primer lugar</w:t>
      </w:r>
      <w:r w:rsidR="00D3389B" w:rsidRPr="00732639">
        <w:rPr>
          <w:rFonts w:ascii="Times New Roman" w:hAnsi="Times New Roman" w:cs="Times New Roman"/>
        </w:rPr>
        <w:t>,</w:t>
      </w:r>
      <w:r w:rsidRPr="00732639">
        <w:rPr>
          <w:rFonts w:ascii="Times New Roman" w:hAnsi="Times New Roman" w:cs="Times New Roman"/>
        </w:rPr>
        <w:t xml:space="preserve"> queremos destacar que </w:t>
      </w:r>
      <w:r w:rsidR="00F27901" w:rsidRPr="00732639">
        <w:rPr>
          <w:rFonts w:ascii="Times New Roman" w:hAnsi="Times New Roman" w:cs="Times New Roman"/>
        </w:rPr>
        <w:t xml:space="preserve">resulta evidente que la segmentación del derecho administrativo </w:t>
      </w:r>
      <w:r w:rsidR="004F74C1" w:rsidRPr="00732639">
        <w:rPr>
          <w:rFonts w:ascii="Times New Roman" w:hAnsi="Times New Roman" w:cs="Times New Roman"/>
        </w:rPr>
        <w:t xml:space="preserve">–o </w:t>
      </w:r>
      <w:r w:rsidR="00D3389B" w:rsidRPr="00732639">
        <w:rPr>
          <w:rFonts w:ascii="Times New Roman" w:hAnsi="Times New Roman" w:cs="Times New Roman"/>
        </w:rPr>
        <w:t xml:space="preserve">su </w:t>
      </w:r>
      <w:r w:rsidR="004F74C1" w:rsidRPr="00732639">
        <w:rPr>
          <w:rFonts w:ascii="Times New Roman" w:hAnsi="Times New Roman" w:cs="Times New Roman"/>
        </w:rPr>
        <w:t>selectividad</w:t>
      </w:r>
      <w:r w:rsidR="004F74C1" w:rsidRPr="00732639">
        <w:rPr>
          <w:rStyle w:val="Refdenotaalpie"/>
          <w:rFonts w:ascii="Times New Roman" w:hAnsi="Times New Roman" w:cs="Times New Roman"/>
        </w:rPr>
        <w:footnoteReference w:id="13"/>
      </w:r>
      <w:r w:rsidR="004F74C1" w:rsidRPr="00732639">
        <w:rPr>
          <w:rFonts w:ascii="Times New Roman" w:hAnsi="Times New Roman" w:cs="Times New Roman"/>
        </w:rPr>
        <w:t xml:space="preserve">- </w:t>
      </w:r>
      <w:r w:rsidR="00F27901" w:rsidRPr="00732639">
        <w:rPr>
          <w:rFonts w:ascii="Times New Roman" w:hAnsi="Times New Roman" w:cs="Times New Roman"/>
        </w:rPr>
        <w:t>es necesaria</w:t>
      </w:r>
      <w:r w:rsidR="003F0D9F" w:rsidRPr="00732639">
        <w:rPr>
          <w:rFonts w:ascii="Times New Roman" w:hAnsi="Times New Roman" w:cs="Times New Roman"/>
        </w:rPr>
        <w:t xml:space="preserve"> de modo tal de dotar a esta disciplina de mayor equidad</w:t>
      </w:r>
      <w:r w:rsidR="00F27901" w:rsidRPr="00732639">
        <w:rPr>
          <w:rFonts w:ascii="Times New Roman" w:hAnsi="Times New Roman" w:cs="Times New Roman"/>
        </w:rPr>
        <w:t>.</w:t>
      </w:r>
      <w:r w:rsidR="002B1D79" w:rsidRPr="00732639">
        <w:rPr>
          <w:rFonts w:ascii="Times New Roman" w:hAnsi="Times New Roman" w:cs="Times New Roman"/>
        </w:rPr>
        <w:t>E</w:t>
      </w:r>
      <w:r w:rsidR="00C153A0" w:rsidRPr="00732639">
        <w:rPr>
          <w:rFonts w:ascii="Times New Roman" w:hAnsi="Times New Roman" w:cs="Times New Roman"/>
        </w:rPr>
        <w:t>s que</w:t>
      </w:r>
      <w:r w:rsidR="00E902FA">
        <w:rPr>
          <w:rFonts w:ascii="Times New Roman" w:hAnsi="Times New Roman" w:cs="Times New Roman"/>
        </w:rPr>
        <w:t>, la desigualdad impregna muchos campos del derecho administrativo con consecuencias funestas para l</w:t>
      </w:r>
      <w:r w:rsidR="00013968">
        <w:rPr>
          <w:rFonts w:ascii="Times New Roman" w:hAnsi="Times New Roman" w:cs="Times New Roman"/>
        </w:rPr>
        <w:t>os</w:t>
      </w:r>
      <w:r w:rsidR="00E902FA">
        <w:rPr>
          <w:rFonts w:ascii="Times New Roman" w:hAnsi="Times New Roman" w:cs="Times New Roman"/>
        </w:rPr>
        <w:t xml:space="preserve"> ciudadano</w:t>
      </w:r>
      <w:r w:rsidR="00013968">
        <w:rPr>
          <w:rFonts w:ascii="Times New Roman" w:hAnsi="Times New Roman" w:cs="Times New Roman"/>
        </w:rPr>
        <w:t>s</w:t>
      </w:r>
      <w:r w:rsidR="00E902FA">
        <w:rPr>
          <w:rFonts w:ascii="Times New Roman" w:hAnsi="Times New Roman" w:cs="Times New Roman"/>
        </w:rPr>
        <w:t>. Pues</w:t>
      </w:r>
      <w:r w:rsidR="00013968">
        <w:rPr>
          <w:rFonts w:ascii="Times New Roman" w:hAnsi="Times New Roman" w:cs="Times New Roman"/>
        </w:rPr>
        <w:t>,</w:t>
      </w:r>
      <w:r w:rsidR="00D31405" w:rsidRPr="00732639">
        <w:rPr>
          <w:rFonts w:ascii="Times New Roman" w:hAnsi="Times New Roman" w:cs="Times New Roman"/>
        </w:rPr>
        <w:t xml:space="preserve">como lo apunta </w:t>
      </w:r>
      <w:r w:rsidR="002B1D79" w:rsidRPr="00732639">
        <w:rPr>
          <w:rFonts w:ascii="Times New Roman" w:hAnsi="Times New Roman" w:cs="Times New Roman"/>
        </w:rPr>
        <w:t>Justo “</w:t>
      </w:r>
      <w:r w:rsidR="002B1D79" w:rsidRPr="00013968">
        <w:rPr>
          <w:rFonts w:ascii="Times New Roman" w:hAnsi="Times New Roman" w:cs="Times New Roman"/>
          <w:i/>
        </w:rPr>
        <w:t>Cuando más reducida es la posibilidad del ciudadano de influir en las decisiones de la autoridad pública mayor es la rigidez y severidad con la que se ponen en práctica las atribuciones de la Administración, más intensas las consecuencias en materia de pérdida de derechos y menores las posibilidades de revisión –administrativa o judicial- de decisiones adversas</w:t>
      </w:r>
      <w:r w:rsidR="002B1D79" w:rsidRPr="00732639">
        <w:rPr>
          <w:rFonts w:ascii="Times New Roman" w:hAnsi="Times New Roman" w:cs="Times New Roman"/>
        </w:rPr>
        <w:t>”</w:t>
      </w:r>
      <w:r w:rsidR="0044688E">
        <w:rPr>
          <w:rFonts w:ascii="Times New Roman" w:hAnsi="Times New Roman" w:cs="Times New Roman"/>
        </w:rPr>
        <w:t>.</w:t>
      </w:r>
      <w:r w:rsidR="002B1D79" w:rsidRPr="00732639">
        <w:rPr>
          <w:rStyle w:val="Refdenotaalpie"/>
          <w:rFonts w:ascii="Times New Roman" w:hAnsi="Times New Roman" w:cs="Times New Roman"/>
        </w:rPr>
        <w:footnoteReference w:id="14"/>
      </w:r>
    </w:p>
    <w:p w:rsidR="00FD1870" w:rsidRDefault="00290C6D" w:rsidP="008221FB">
      <w:pPr>
        <w:pStyle w:val="Default"/>
        <w:spacing w:before="120" w:after="120" w:line="360" w:lineRule="auto"/>
        <w:ind w:firstLine="708"/>
        <w:jc w:val="both"/>
        <w:rPr>
          <w:rFonts w:ascii="Times New Roman" w:hAnsi="Times New Roman" w:cs="Times New Roman"/>
        </w:rPr>
      </w:pPr>
      <w:r w:rsidRPr="00732639">
        <w:rPr>
          <w:rFonts w:ascii="Times New Roman" w:hAnsi="Times New Roman" w:cs="Times New Roman"/>
        </w:rPr>
        <w:lastRenderedPageBreak/>
        <w:t>E</w:t>
      </w:r>
      <w:r w:rsidR="00C153A0" w:rsidRPr="00732639">
        <w:rPr>
          <w:rFonts w:ascii="Times New Roman" w:hAnsi="Times New Roman" w:cs="Times New Roman"/>
        </w:rPr>
        <w:t>n virtud de ello</w:t>
      </w:r>
      <w:r w:rsidR="00D31405" w:rsidRPr="00732639">
        <w:rPr>
          <w:rFonts w:ascii="Times New Roman" w:hAnsi="Times New Roman" w:cs="Times New Roman"/>
        </w:rPr>
        <w:t>,</w:t>
      </w:r>
      <w:r w:rsidRPr="00732639">
        <w:rPr>
          <w:rFonts w:ascii="Times New Roman" w:hAnsi="Times New Roman" w:cs="Times New Roman"/>
        </w:rPr>
        <w:t xml:space="preserve">el derecho </w:t>
      </w:r>
      <w:r w:rsidR="00F54B27">
        <w:rPr>
          <w:rFonts w:ascii="Times New Roman" w:hAnsi="Times New Roman" w:cs="Times New Roman"/>
        </w:rPr>
        <w:t>público y en</w:t>
      </w:r>
      <w:r w:rsidR="00C153A0" w:rsidRPr="00732639">
        <w:rPr>
          <w:rFonts w:ascii="Times New Roman" w:hAnsi="Times New Roman" w:cs="Times New Roman"/>
        </w:rPr>
        <w:t xml:space="preserve">particular el </w:t>
      </w:r>
      <w:r w:rsidRPr="00732639">
        <w:rPr>
          <w:rFonts w:ascii="Times New Roman" w:hAnsi="Times New Roman" w:cs="Times New Roman"/>
        </w:rPr>
        <w:t xml:space="preserve">administrativo no puede </w:t>
      </w:r>
      <w:r w:rsidR="00D31405" w:rsidRPr="00732639">
        <w:rPr>
          <w:rFonts w:ascii="Times New Roman" w:hAnsi="Times New Roman" w:cs="Times New Roman"/>
        </w:rPr>
        <w:t>brindar</w:t>
      </w:r>
      <w:r w:rsidRPr="00732639">
        <w:rPr>
          <w:rFonts w:ascii="Times New Roman" w:hAnsi="Times New Roman" w:cs="Times New Roman"/>
        </w:rPr>
        <w:t xml:space="preserve"> las mismas respuestas o herramientas a sectores sociales totalmente </w:t>
      </w:r>
      <w:r w:rsidR="0009141B" w:rsidRPr="00732639">
        <w:rPr>
          <w:rFonts w:ascii="Times New Roman" w:hAnsi="Times New Roman" w:cs="Times New Roman"/>
        </w:rPr>
        <w:t xml:space="preserve">desfavorecidos o </w:t>
      </w:r>
      <w:r w:rsidR="00D31405" w:rsidRPr="00732639">
        <w:rPr>
          <w:rFonts w:ascii="Times New Roman" w:hAnsi="Times New Roman" w:cs="Times New Roman"/>
        </w:rPr>
        <w:t xml:space="preserve">a </w:t>
      </w:r>
      <w:r w:rsidR="0009141B" w:rsidRPr="00732639">
        <w:rPr>
          <w:rFonts w:ascii="Times New Roman" w:hAnsi="Times New Roman" w:cs="Times New Roman"/>
        </w:rPr>
        <w:t xml:space="preserve">quienes se encuentran en marcada </w:t>
      </w:r>
      <w:r w:rsidRPr="00732639">
        <w:rPr>
          <w:rFonts w:ascii="Times New Roman" w:hAnsi="Times New Roman" w:cs="Times New Roman"/>
        </w:rPr>
        <w:t>desigual</w:t>
      </w:r>
      <w:r w:rsidR="0009141B" w:rsidRPr="00732639">
        <w:rPr>
          <w:rFonts w:ascii="Times New Roman" w:hAnsi="Times New Roman" w:cs="Times New Roman"/>
        </w:rPr>
        <w:t xml:space="preserve">dad </w:t>
      </w:r>
      <w:r w:rsidR="009915D8" w:rsidRPr="00732639">
        <w:rPr>
          <w:rFonts w:ascii="Times New Roman" w:hAnsi="Times New Roman" w:cs="Times New Roman"/>
        </w:rPr>
        <w:t xml:space="preserve">habida cuenta que un tratamiento homogéneo </w:t>
      </w:r>
      <w:r w:rsidR="00FD1870" w:rsidRPr="00732639">
        <w:rPr>
          <w:rFonts w:ascii="Times New Roman" w:hAnsi="Times New Roman" w:cs="Times New Roman"/>
        </w:rPr>
        <w:t>de</w:t>
      </w:r>
      <w:r w:rsidR="00E902FA">
        <w:rPr>
          <w:rFonts w:ascii="Times New Roman" w:hAnsi="Times New Roman" w:cs="Times New Roman"/>
        </w:rPr>
        <w:t xml:space="preserve">los </w:t>
      </w:r>
      <w:r w:rsidR="00FD1870" w:rsidRPr="00732639">
        <w:rPr>
          <w:rFonts w:ascii="Times New Roman" w:hAnsi="Times New Roman" w:cs="Times New Roman"/>
        </w:rPr>
        <w:t>administrados desig</w:t>
      </w:r>
      <w:r w:rsidR="0009141B" w:rsidRPr="00732639">
        <w:rPr>
          <w:rFonts w:ascii="Times New Roman" w:hAnsi="Times New Roman" w:cs="Times New Roman"/>
        </w:rPr>
        <w:t>uales multiplica la violación de ese derecho</w:t>
      </w:r>
      <w:r w:rsidR="0044688E">
        <w:rPr>
          <w:rFonts w:ascii="Times New Roman" w:hAnsi="Times New Roman" w:cs="Times New Roman"/>
        </w:rPr>
        <w:t xml:space="preserve"> y atenta contra su fundamento democrático</w:t>
      </w:r>
      <w:r w:rsidRPr="00732639">
        <w:rPr>
          <w:rFonts w:ascii="Times New Roman" w:hAnsi="Times New Roman" w:cs="Times New Roman"/>
        </w:rPr>
        <w:t xml:space="preserve">. </w:t>
      </w:r>
    </w:p>
    <w:p w:rsidR="00E4451F" w:rsidRPr="00732639" w:rsidRDefault="00D31405" w:rsidP="00E4451F">
      <w:pPr>
        <w:pStyle w:val="Default"/>
        <w:spacing w:before="120" w:after="120" w:line="360" w:lineRule="auto"/>
        <w:ind w:firstLine="708"/>
        <w:jc w:val="both"/>
        <w:rPr>
          <w:rFonts w:ascii="Times New Roman" w:hAnsi="Times New Roman" w:cs="Times New Roman"/>
        </w:rPr>
      </w:pPr>
      <w:r w:rsidRPr="00732639">
        <w:rPr>
          <w:rFonts w:ascii="Times New Roman" w:hAnsi="Times New Roman" w:cs="Times New Roman"/>
        </w:rPr>
        <w:t>Tal circunstancia</w:t>
      </w:r>
      <w:r w:rsidR="00F27901" w:rsidRPr="00732639">
        <w:rPr>
          <w:rFonts w:ascii="Times New Roman" w:hAnsi="Times New Roman" w:cs="Times New Roman"/>
        </w:rPr>
        <w:t xml:space="preserve"> puede verse en claro en materia de derecho administrativo sancionador donde </w:t>
      </w:r>
      <w:r w:rsidRPr="00732639">
        <w:rPr>
          <w:rFonts w:ascii="Times New Roman" w:hAnsi="Times New Roman" w:cs="Times New Roman"/>
        </w:rPr>
        <w:t>el proce</w:t>
      </w:r>
      <w:r w:rsidR="00E7182D" w:rsidRPr="00732639">
        <w:rPr>
          <w:rFonts w:ascii="Times New Roman" w:hAnsi="Times New Roman" w:cs="Times New Roman"/>
        </w:rPr>
        <w:t xml:space="preserve">dimiento sumarial o de faltas es igual para todos </w:t>
      </w:r>
      <w:r w:rsidR="00CB1971">
        <w:rPr>
          <w:rFonts w:ascii="Times New Roman" w:hAnsi="Times New Roman" w:cs="Times New Roman"/>
        </w:rPr>
        <w:t xml:space="preserve">los ciudadanos </w:t>
      </w:r>
      <w:r w:rsidR="00E7182D" w:rsidRPr="00732639">
        <w:rPr>
          <w:rFonts w:ascii="Times New Roman" w:hAnsi="Times New Roman" w:cs="Times New Roman"/>
        </w:rPr>
        <w:t xml:space="preserve">cuando es evidente que </w:t>
      </w:r>
      <w:r w:rsidR="00F27901" w:rsidRPr="00732639">
        <w:rPr>
          <w:rFonts w:ascii="Times New Roman" w:hAnsi="Times New Roman" w:cs="Times New Roman"/>
        </w:rPr>
        <w:t xml:space="preserve">una persona de escasos recursos </w:t>
      </w:r>
      <w:r w:rsidR="00CB1971">
        <w:rPr>
          <w:rFonts w:ascii="Times New Roman" w:hAnsi="Times New Roman" w:cs="Times New Roman"/>
        </w:rPr>
        <w:t xml:space="preserve">o con marcada incapacidad </w:t>
      </w:r>
      <w:r w:rsidR="00E7182D" w:rsidRPr="00732639">
        <w:rPr>
          <w:rFonts w:ascii="Times New Roman" w:hAnsi="Times New Roman" w:cs="Times New Roman"/>
        </w:rPr>
        <w:t>no puede hacer frente a</w:t>
      </w:r>
      <w:r w:rsidR="00CB1971">
        <w:rPr>
          <w:rFonts w:ascii="Times New Roman" w:hAnsi="Times New Roman" w:cs="Times New Roman"/>
        </w:rPr>
        <w:t>l trámite, a</w:t>
      </w:r>
      <w:r w:rsidR="00E7182D" w:rsidRPr="00732639">
        <w:rPr>
          <w:rFonts w:ascii="Times New Roman" w:hAnsi="Times New Roman" w:cs="Times New Roman"/>
        </w:rPr>
        <w:t xml:space="preserve"> los costos de una defensa, del patrocinio letrado y de la revisión judicial posterior de la sanción</w:t>
      </w:r>
      <w:r w:rsidR="00F27901" w:rsidRPr="00732639">
        <w:rPr>
          <w:rFonts w:ascii="Times New Roman" w:hAnsi="Times New Roman" w:cs="Times New Roman"/>
        </w:rPr>
        <w:t xml:space="preserve">. </w:t>
      </w:r>
      <w:r w:rsidR="00646A00" w:rsidRPr="00732639">
        <w:rPr>
          <w:rFonts w:ascii="Times New Roman" w:hAnsi="Times New Roman" w:cs="Times New Roman"/>
        </w:rPr>
        <w:t xml:space="preserve">Lo mismo cabe decir, por ejemplo, en lo que tiene que ver con el </w:t>
      </w:r>
      <w:r w:rsidR="00E7182D" w:rsidRPr="00732639">
        <w:rPr>
          <w:rFonts w:ascii="Times New Roman" w:hAnsi="Times New Roman" w:cs="Times New Roman"/>
        </w:rPr>
        <w:t xml:space="preserve">ingreso </w:t>
      </w:r>
      <w:r w:rsidR="00646A00" w:rsidRPr="00732639">
        <w:rPr>
          <w:rFonts w:ascii="Times New Roman" w:hAnsi="Times New Roman" w:cs="Times New Roman"/>
        </w:rPr>
        <w:t xml:space="preserve">al empleo público de ciudadanos con discapacidad </w:t>
      </w:r>
      <w:r w:rsidR="00E7182D" w:rsidRPr="00732639">
        <w:rPr>
          <w:rFonts w:ascii="Times New Roman" w:hAnsi="Times New Roman" w:cs="Times New Roman"/>
        </w:rPr>
        <w:t xml:space="preserve">física o visual </w:t>
      </w:r>
      <w:r w:rsidR="00646A00" w:rsidRPr="00732639">
        <w:rPr>
          <w:rFonts w:ascii="Times New Roman" w:hAnsi="Times New Roman" w:cs="Times New Roman"/>
        </w:rPr>
        <w:t xml:space="preserve">o el acceso al régimen de fomento </w:t>
      </w:r>
      <w:r w:rsidR="00C6154D">
        <w:rPr>
          <w:rFonts w:ascii="Times New Roman" w:hAnsi="Times New Roman" w:cs="Times New Roman"/>
        </w:rPr>
        <w:t>de</w:t>
      </w:r>
      <w:r w:rsidR="00646A00" w:rsidRPr="00732639">
        <w:rPr>
          <w:rFonts w:ascii="Times New Roman" w:hAnsi="Times New Roman" w:cs="Times New Roman"/>
        </w:rPr>
        <w:t xml:space="preserve"> niños</w:t>
      </w:r>
      <w:r w:rsidR="00E7182D" w:rsidRPr="00732639">
        <w:rPr>
          <w:rFonts w:ascii="Times New Roman" w:hAnsi="Times New Roman" w:cs="Times New Roman"/>
        </w:rPr>
        <w:t xml:space="preserve"> o ancianos</w:t>
      </w:r>
      <w:r w:rsidR="00646A00" w:rsidRPr="00732639">
        <w:rPr>
          <w:rFonts w:ascii="Times New Roman" w:hAnsi="Times New Roman" w:cs="Times New Roman"/>
        </w:rPr>
        <w:t>.</w:t>
      </w:r>
    </w:p>
    <w:p w:rsidR="00E4451F" w:rsidRPr="00732639" w:rsidRDefault="0044688E" w:rsidP="00E4451F">
      <w:pPr>
        <w:pStyle w:val="Default"/>
        <w:spacing w:before="120" w:after="120" w:line="360" w:lineRule="auto"/>
        <w:ind w:firstLine="708"/>
        <w:jc w:val="both"/>
        <w:rPr>
          <w:rFonts w:ascii="Times New Roman" w:hAnsi="Times New Roman" w:cs="Times New Roman"/>
          <w:i/>
          <w:iCs/>
        </w:rPr>
      </w:pPr>
      <w:r>
        <w:rPr>
          <w:rFonts w:ascii="Times New Roman" w:eastAsia="Times New Roman" w:hAnsi="Times New Roman" w:cs="Times New Roman"/>
          <w:lang w:eastAsia="es-ES"/>
        </w:rPr>
        <w:t xml:space="preserve">La </w:t>
      </w:r>
      <w:r w:rsidR="00481092" w:rsidRPr="00732639">
        <w:rPr>
          <w:rFonts w:ascii="Times New Roman" w:eastAsia="Times New Roman" w:hAnsi="Times New Roman" w:cs="Times New Roman"/>
          <w:lang w:eastAsia="es-ES"/>
        </w:rPr>
        <w:t>lógica</w:t>
      </w:r>
      <w:r w:rsidR="00CB1971">
        <w:rPr>
          <w:rFonts w:ascii="Times New Roman" w:eastAsia="Times New Roman" w:hAnsi="Times New Roman" w:cs="Times New Roman"/>
          <w:lang w:eastAsia="es-ES"/>
        </w:rPr>
        <w:t xml:space="preserve"> protectora de estas situaciones de adversidad</w:t>
      </w:r>
      <w:r w:rsidR="000B05F8" w:rsidRPr="00732639">
        <w:rPr>
          <w:rFonts w:ascii="Times New Roman" w:eastAsia="Times New Roman" w:hAnsi="Times New Roman" w:cs="Times New Roman"/>
          <w:lang w:eastAsia="es-ES"/>
        </w:rPr>
        <w:t>,</w:t>
      </w:r>
      <w:r w:rsidR="00481092" w:rsidRPr="00732639">
        <w:rPr>
          <w:rFonts w:ascii="Times New Roman" w:eastAsia="Times New Roman" w:hAnsi="Times New Roman" w:cs="Times New Roman"/>
          <w:lang w:eastAsia="es-ES"/>
        </w:rPr>
        <w:t xml:space="preserve"> se advierte </w:t>
      </w:r>
      <w:r w:rsidR="00CB1971">
        <w:rPr>
          <w:rFonts w:ascii="Times New Roman" w:eastAsia="Times New Roman" w:hAnsi="Times New Roman" w:cs="Times New Roman"/>
          <w:lang w:eastAsia="es-ES"/>
        </w:rPr>
        <w:t xml:space="preserve">con meridiana claridad </w:t>
      </w:r>
      <w:r w:rsidR="00481092" w:rsidRPr="00732639">
        <w:rPr>
          <w:rFonts w:ascii="Times New Roman" w:eastAsia="Times New Roman" w:hAnsi="Times New Roman" w:cs="Times New Roman"/>
          <w:lang w:eastAsia="es-ES"/>
        </w:rPr>
        <w:t xml:space="preserve">en el texto constitucional </w:t>
      </w:r>
      <w:r w:rsidR="000B05F8" w:rsidRPr="00732639">
        <w:rPr>
          <w:rFonts w:ascii="Times New Roman" w:eastAsia="Times New Roman" w:hAnsi="Times New Roman" w:cs="Times New Roman"/>
          <w:lang w:eastAsia="es-ES"/>
        </w:rPr>
        <w:t xml:space="preserve">cuando </w:t>
      </w:r>
      <w:r w:rsidR="00481092" w:rsidRPr="00732639">
        <w:rPr>
          <w:rFonts w:ascii="Times New Roman" w:eastAsia="Times New Roman" w:hAnsi="Times New Roman" w:cs="Times New Roman"/>
          <w:lang w:eastAsia="es-ES"/>
        </w:rPr>
        <w:t xml:space="preserve">el art. 75 inc. 23 </w:t>
      </w:r>
      <w:r w:rsidR="00E4451F" w:rsidRPr="00732639">
        <w:rPr>
          <w:rFonts w:ascii="Times New Roman" w:eastAsia="Times New Roman" w:hAnsi="Times New Roman" w:cs="Times New Roman"/>
          <w:lang w:eastAsia="es-ES"/>
        </w:rPr>
        <w:t>dispone que el Congreso Nacional debe “</w:t>
      </w:r>
      <w:r w:rsidR="00E4451F" w:rsidRPr="00732639">
        <w:rPr>
          <w:rFonts w:ascii="Times New Roman" w:hAnsi="Times New Roman" w:cs="Times New Roman"/>
          <w:i/>
          <w:iCs/>
        </w:rPr>
        <w:t>Legislar y promover medidas de acción positiva que garanticen la igualdad real de oportunidades y de trato, y el pleno goce y ejercicio de los derechos reconocidos por esta Constitución y por los tratados internacionales vigentes sobre derechos humanos, en particular respecto de los niños, las mujeres, los ancianos y las personas con discapacidad.”</w:t>
      </w:r>
    </w:p>
    <w:p w:rsidR="00890488" w:rsidRPr="00732639" w:rsidRDefault="0044688E" w:rsidP="004336BC">
      <w:pPr>
        <w:autoSpaceDE w:val="0"/>
        <w:autoSpaceDN w:val="0"/>
        <w:adjustRightInd w:val="0"/>
        <w:spacing w:after="0" w:line="360" w:lineRule="auto"/>
        <w:ind w:firstLine="708"/>
        <w:jc w:val="both"/>
        <w:rPr>
          <w:rFonts w:ascii="Times New Roman" w:hAnsi="Times New Roman" w:cs="Times New Roman"/>
          <w:iCs/>
          <w:color w:val="000000"/>
          <w:sz w:val="24"/>
          <w:szCs w:val="24"/>
        </w:rPr>
      </w:pPr>
      <w:r>
        <w:rPr>
          <w:rFonts w:ascii="Times New Roman" w:hAnsi="Times New Roman" w:cs="Times New Roman"/>
          <w:sz w:val="24"/>
          <w:szCs w:val="24"/>
        </w:rPr>
        <w:t>Dicha</w:t>
      </w:r>
      <w:r w:rsidR="0050662A" w:rsidRPr="00732639">
        <w:rPr>
          <w:rFonts w:ascii="Times New Roman" w:hAnsi="Times New Roman" w:cs="Times New Roman"/>
          <w:sz w:val="24"/>
          <w:szCs w:val="24"/>
        </w:rPr>
        <w:t xml:space="preserve">cláusula constitucional </w:t>
      </w:r>
      <w:r w:rsidR="00B61F3C" w:rsidRPr="00732639">
        <w:rPr>
          <w:rFonts w:ascii="Times New Roman" w:hAnsi="Times New Roman" w:cs="Times New Roman"/>
          <w:sz w:val="24"/>
          <w:szCs w:val="24"/>
        </w:rPr>
        <w:t xml:space="preserve">tiene un gran impacto dado que si bien está dirigida </w:t>
      </w:r>
      <w:r w:rsidR="00890488" w:rsidRPr="00732639">
        <w:rPr>
          <w:rFonts w:ascii="Times New Roman" w:hAnsi="Times New Roman" w:cs="Times New Roman"/>
          <w:sz w:val="24"/>
          <w:szCs w:val="24"/>
        </w:rPr>
        <w:t>específicamente al legislador</w:t>
      </w:r>
      <w:r w:rsidR="0050662A" w:rsidRPr="00732639">
        <w:rPr>
          <w:rFonts w:ascii="Times New Roman" w:hAnsi="Times New Roman" w:cs="Times New Roman"/>
          <w:sz w:val="24"/>
          <w:szCs w:val="24"/>
        </w:rPr>
        <w:t xml:space="preserve">, según la opinión de la Corte Suprema </w:t>
      </w:r>
      <w:r w:rsidR="004336BC" w:rsidRPr="00732639">
        <w:rPr>
          <w:rFonts w:ascii="Times New Roman" w:hAnsi="Times New Roman" w:cs="Times New Roman"/>
          <w:sz w:val="24"/>
          <w:szCs w:val="24"/>
        </w:rPr>
        <w:t>“</w:t>
      </w:r>
      <w:r w:rsidR="00890488" w:rsidRPr="00732639">
        <w:rPr>
          <w:rFonts w:ascii="Times New Roman" w:hAnsi="Times New Roman" w:cs="Times New Roman"/>
          <w:i/>
          <w:sz w:val="24"/>
          <w:szCs w:val="24"/>
        </w:rPr>
        <w:t>debe igualmente servir de pauta de orientación paratoda autoridad estatal en su ámbito de competencia</w:t>
      </w:r>
      <w:r w:rsidR="004336BC" w:rsidRPr="00732639">
        <w:rPr>
          <w:rFonts w:ascii="Times New Roman" w:hAnsi="Times New Roman" w:cs="Times New Roman"/>
          <w:sz w:val="24"/>
          <w:szCs w:val="24"/>
        </w:rPr>
        <w:t>”.</w:t>
      </w:r>
      <w:r w:rsidR="004336BC" w:rsidRPr="00732639">
        <w:rPr>
          <w:rStyle w:val="Refdenotaalpie"/>
          <w:rFonts w:ascii="Times New Roman" w:hAnsi="Times New Roman" w:cs="Times New Roman"/>
          <w:sz w:val="24"/>
          <w:szCs w:val="24"/>
        </w:rPr>
        <w:footnoteReference w:id="15"/>
      </w:r>
    </w:p>
    <w:p w:rsidR="00595576" w:rsidRDefault="002F059A" w:rsidP="004336BC">
      <w:pPr>
        <w:autoSpaceDE w:val="0"/>
        <w:autoSpaceDN w:val="0"/>
        <w:adjustRightInd w:val="0"/>
        <w:spacing w:after="0" w:line="360" w:lineRule="auto"/>
        <w:ind w:firstLine="708"/>
        <w:jc w:val="both"/>
        <w:rPr>
          <w:rFonts w:ascii="Times New Roman" w:hAnsi="Times New Roman" w:cs="Times New Roman"/>
          <w:sz w:val="24"/>
          <w:szCs w:val="24"/>
        </w:rPr>
      </w:pPr>
      <w:r w:rsidRPr="00732639">
        <w:rPr>
          <w:rFonts w:ascii="Times New Roman" w:hAnsi="Times New Roman" w:cs="Times New Roman"/>
          <w:sz w:val="24"/>
          <w:szCs w:val="24"/>
        </w:rPr>
        <w:t xml:space="preserve">En esta línea el principio de progresividad </w:t>
      </w:r>
      <w:r w:rsidR="00CB1971">
        <w:rPr>
          <w:rFonts w:ascii="Times New Roman" w:hAnsi="Times New Roman" w:cs="Times New Roman"/>
          <w:sz w:val="24"/>
          <w:szCs w:val="24"/>
        </w:rPr>
        <w:t xml:space="preserve">viene a </w:t>
      </w:r>
      <w:r w:rsidRPr="00732639">
        <w:rPr>
          <w:rFonts w:ascii="Times New Roman" w:hAnsi="Times New Roman" w:cs="Times New Roman"/>
          <w:sz w:val="24"/>
          <w:szCs w:val="24"/>
        </w:rPr>
        <w:t>hace</w:t>
      </w:r>
      <w:r w:rsidR="00CB1971">
        <w:rPr>
          <w:rFonts w:ascii="Times New Roman" w:hAnsi="Times New Roman" w:cs="Times New Roman"/>
          <w:sz w:val="24"/>
          <w:szCs w:val="24"/>
        </w:rPr>
        <w:t>r</w:t>
      </w:r>
      <w:r w:rsidRPr="00732639">
        <w:rPr>
          <w:rFonts w:ascii="Times New Roman" w:hAnsi="Times New Roman" w:cs="Times New Roman"/>
          <w:sz w:val="24"/>
          <w:szCs w:val="24"/>
        </w:rPr>
        <w:t xml:space="preserve"> un gran aporte en la medida que impone </w:t>
      </w:r>
      <w:r w:rsidR="004336BC" w:rsidRPr="00732639">
        <w:rPr>
          <w:rFonts w:ascii="Times New Roman" w:hAnsi="Times New Roman" w:cs="Times New Roman"/>
          <w:sz w:val="24"/>
          <w:szCs w:val="24"/>
        </w:rPr>
        <w:t xml:space="preserve">la obligación de que los Estados </w:t>
      </w:r>
      <w:r w:rsidR="00595576" w:rsidRPr="00732639">
        <w:rPr>
          <w:rFonts w:ascii="Times New Roman" w:hAnsi="Times New Roman" w:cs="Times New Roman"/>
          <w:sz w:val="24"/>
          <w:szCs w:val="24"/>
        </w:rPr>
        <w:t>adopt</w:t>
      </w:r>
      <w:r w:rsidR="004336BC" w:rsidRPr="00732639">
        <w:rPr>
          <w:rFonts w:ascii="Times New Roman" w:hAnsi="Times New Roman" w:cs="Times New Roman"/>
          <w:sz w:val="24"/>
          <w:szCs w:val="24"/>
        </w:rPr>
        <w:t xml:space="preserve">en </w:t>
      </w:r>
      <w:r w:rsidR="00595576" w:rsidRPr="00732639">
        <w:rPr>
          <w:rFonts w:ascii="Times New Roman" w:hAnsi="Times New Roman" w:cs="Times New Roman"/>
          <w:sz w:val="24"/>
          <w:szCs w:val="24"/>
        </w:rPr>
        <w:t>medidas que demuestren un avance enlas políticas públicas destinadas a garantizar plenamente losderechos reconocidos.</w:t>
      </w:r>
    </w:p>
    <w:p w:rsidR="00C80481" w:rsidRPr="00326F18" w:rsidRDefault="00CB1971" w:rsidP="00C80481">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p</w:t>
      </w:r>
      <w:r w:rsidR="00C80481">
        <w:rPr>
          <w:rFonts w:ascii="Times New Roman" w:hAnsi="Times New Roman" w:cs="Times New Roman"/>
          <w:sz w:val="24"/>
          <w:szCs w:val="24"/>
        </w:rPr>
        <w:t xml:space="preserve">ara reducir ese margen se han </w:t>
      </w:r>
      <w:r w:rsidR="00C80481" w:rsidRPr="00326F18">
        <w:rPr>
          <w:rFonts w:ascii="Times New Roman" w:hAnsi="Times New Roman" w:cs="Times New Roman"/>
          <w:sz w:val="24"/>
          <w:szCs w:val="24"/>
        </w:rPr>
        <w:t xml:space="preserve">creados reglas interpretativas </w:t>
      </w:r>
      <w:r w:rsidR="00C80481">
        <w:rPr>
          <w:rFonts w:ascii="Times New Roman" w:hAnsi="Times New Roman" w:cs="Times New Roman"/>
          <w:sz w:val="24"/>
          <w:szCs w:val="24"/>
        </w:rPr>
        <w:t xml:space="preserve">que </w:t>
      </w:r>
      <w:r w:rsidR="00C80481" w:rsidRPr="00326F18">
        <w:rPr>
          <w:rFonts w:ascii="Times New Roman" w:hAnsi="Times New Roman" w:cs="Times New Roman"/>
          <w:sz w:val="24"/>
          <w:szCs w:val="24"/>
        </w:rPr>
        <w:t>a partir de la tutela que se ha efectuado desde el plano normativo</w:t>
      </w:r>
      <w:r w:rsidR="00C80481" w:rsidRPr="00326F18">
        <w:rPr>
          <w:rStyle w:val="Refdenotaalpie"/>
          <w:rFonts w:ascii="Times New Roman" w:hAnsi="Times New Roman" w:cs="Times New Roman"/>
          <w:sz w:val="24"/>
          <w:szCs w:val="24"/>
        </w:rPr>
        <w:footnoteReference w:id="16"/>
      </w:r>
      <w:r w:rsidR="00C80481" w:rsidRPr="00326F18">
        <w:rPr>
          <w:rFonts w:ascii="Times New Roman" w:hAnsi="Times New Roman" w:cs="Times New Roman"/>
          <w:sz w:val="24"/>
          <w:szCs w:val="24"/>
        </w:rPr>
        <w:t>permit</w:t>
      </w:r>
      <w:r w:rsidR="00C80481">
        <w:rPr>
          <w:rFonts w:ascii="Times New Roman" w:hAnsi="Times New Roman" w:cs="Times New Roman"/>
          <w:sz w:val="24"/>
          <w:szCs w:val="24"/>
        </w:rPr>
        <w:t>e</w:t>
      </w:r>
      <w:r>
        <w:rPr>
          <w:rFonts w:ascii="Times New Roman" w:hAnsi="Times New Roman" w:cs="Times New Roman"/>
          <w:sz w:val="24"/>
          <w:szCs w:val="24"/>
        </w:rPr>
        <w:t>n</w:t>
      </w:r>
      <w:r w:rsidR="00C80481" w:rsidRPr="00326F18">
        <w:rPr>
          <w:rFonts w:ascii="Times New Roman" w:hAnsi="Times New Roman" w:cs="Times New Roman"/>
          <w:sz w:val="24"/>
          <w:szCs w:val="24"/>
        </w:rPr>
        <w:t xml:space="preserve">equilibrar la </w:t>
      </w:r>
      <w:r w:rsidR="00C80481" w:rsidRPr="00326F18">
        <w:rPr>
          <w:rFonts w:ascii="Times New Roman" w:hAnsi="Times New Roman" w:cs="Times New Roman"/>
          <w:sz w:val="24"/>
          <w:szCs w:val="24"/>
        </w:rPr>
        <w:lastRenderedPageBreak/>
        <w:t xml:space="preserve">balanza </w:t>
      </w:r>
      <w:r w:rsidR="00C80481">
        <w:rPr>
          <w:rFonts w:ascii="Times New Roman" w:hAnsi="Times New Roman" w:cs="Times New Roman"/>
          <w:sz w:val="24"/>
          <w:szCs w:val="24"/>
        </w:rPr>
        <w:t xml:space="preserve">en procura de la salvaguarda de los derechos comprometidos en el caso. Así, se considera que en los supuestos de </w:t>
      </w:r>
      <w:r w:rsidR="00C80481" w:rsidRPr="00326F18">
        <w:rPr>
          <w:rFonts w:ascii="Times New Roman" w:hAnsi="Times New Roman" w:cs="Times New Roman"/>
          <w:sz w:val="24"/>
          <w:szCs w:val="24"/>
        </w:rPr>
        <w:t>distinciones normativas basadas en categorías sospechosas</w:t>
      </w:r>
      <w:r w:rsidR="00C80481" w:rsidRPr="00326F18">
        <w:rPr>
          <w:rStyle w:val="Refdenotaalpie"/>
          <w:rFonts w:ascii="Times New Roman" w:hAnsi="Times New Roman" w:cs="Times New Roman"/>
          <w:sz w:val="24"/>
          <w:szCs w:val="24"/>
        </w:rPr>
        <w:footnoteReference w:id="17"/>
      </w:r>
      <w:r w:rsidR="00C80481" w:rsidRPr="00326F18">
        <w:rPr>
          <w:rFonts w:ascii="Times New Roman" w:hAnsi="Times New Roman" w:cs="Times New Roman"/>
          <w:sz w:val="24"/>
          <w:szCs w:val="24"/>
        </w:rPr>
        <w:t xml:space="preserve"> tales como la raza, </w:t>
      </w:r>
      <w:r w:rsidR="00C80481">
        <w:rPr>
          <w:rFonts w:ascii="Times New Roman" w:hAnsi="Times New Roman" w:cs="Times New Roman"/>
          <w:sz w:val="24"/>
          <w:szCs w:val="24"/>
        </w:rPr>
        <w:t xml:space="preserve">la </w:t>
      </w:r>
      <w:r w:rsidR="00C80481" w:rsidRPr="00326F18">
        <w:rPr>
          <w:rFonts w:ascii="Times New Roman" w:hAnsi="Times New Roman" w:cs="Times New Roman"/>
          <w:sz w:val="24"/>
          <w:szCs w:val="24"/>
        </w:rPr>
        <w:t xml:space="preserve">religión, </w:t>
      </w:r>
      <w:r w:rsidR="00C80481">
        <w:rPr>
          <w:rFonts w:ascii="Times New Roman" w:hAnsi="Times New Roman" w:cs="Times New Roman"/>
          <w:sz w:val="24"/>
          <w:szCs w:val="24"/>
        </w:rPr>
        <w:t xml:space="preserve">la </w:t>
      </w:r>
      <w:r w:rsidR="00C80481" w:rsidRPr="00326F18">
        <w:rPr>
          <w:rFonts w:ascii="Times New Roman" w:hAnsi="Times New Roman" w:cs="Times New Roman"/>
          <w:sz w:val="24"/>
          <w:szCs w:val="24"/>
        </w:rPr>
        <w:t>nacionalidad,</w:t>
      </w:r>
      <w:r w:rsidR="00C80481">
        <w:rPr>
          <w:rFonts w:ascii="Times New Roman" w:hAnsi="Times New Roman" w:cs="Times New Roman"/>
          <w:sz w:val="24"/>
          <w:szCs w:val="24"/>
        </w:rPr>
        <w:t xml:space="preserve"> etc.</w:t>
      </w:r>
      <w:r w:rsidR="00C80481" w:rsidRPr="00326F18">
        <w:rPr>
          <w:rFonts w:ascii="Times New Roman" w:hAnsi="Times New Roman" w:cs="Times New Roman"/>
          <w:sz w:val="24"/>
          <w:szCs w:val="24"/>
        </w:rPr>
        <w:t xml:space="preserve"> la violación a la igualdad se presume</w:t>
      </w:r>
      <w:r w:rsidR="00BD1673">
        <w:rPr>
          <w:rFonts w:ascii="Times New Roman" w:hAnsi="Times New Roman" w:cs="Times New Roman"/>
          <w:sz w:val="24"/>
          <w:szCs w:val="24"/>
        </w:rPr>
        <w:t>,</w:t>
      </w:r>
      <w:r w:rsidR="00C80481">
        <w:rPr>
          <w:rFonts w:ascii="Times New Roman" w:hAnsi="Times New Roman" w:cs="Times New Roman"/>
          <w:sz w:val="24"/>
          <w:szCs w:val="24"/>
        </w:rPr>
        <w:t xml:space="preserve">lo que ha llevado a los operadores </w:t>
      </w:r>
      <w:r w:rsidR="00C80481" w:rsidRPr="00326F18">
        <w:rPr>
          <w:rFonts w:ascii="Times New Roman" w:hAnsi="Times New Roman" w:cs="Times New Roman"/>
          <w:sz w:val="24"/>
          <w:szCs w:val="24"/>
        </w:rPr>
        <w:t>jurídic</w:t>
      </w:r>
      <w:r w:rsidR="00C80481">
        <w:rPr>
          <w:rFonts w:ascii="Times New Roman" w:hAnsi="Times New Roman" w:cs="Times New Roman"/>
          <w:sz w:val="24"/>
          <w:szCs w:val="24"/>
        </w:rPr>
        <w:t>os</w:t>
      </w:r>
      <w:r w:rsidR="00C80481" w:rsidRPr="00326F18">
        <w:rPr>
          <w:rFonts w:ascii="Times New Roman" w:hAnsi="Times New Roman" w:cs="Times New Roman"/>
          <w:sz w:val="24"/>
          <w:szCs w:val="24"/>
        </w:rPr>
        <w:t xml:space="preserve"> a </w:t>
      </w:r>
      <w:r>
        <w:rPr>
          <w:rFonts w:ascii="Times New Roman" w:hAnsi="Times New Roman" w:cs="Times New Roman"/>
          <w:sz w:val="24"/>
          <w:szCs w:val="24"/>
        </w:rPr>
        <w:t xml:space="preserve">imponer el traslado de </w:t>
      </w:r>
      <w:r w:rsidR="00C80481" w:rsidRPr="00326F18">
        <w:rPr>
          <w:rFonts w:ascii="Times New Roman" w:hAnsi="Times New Roman" w:cs="Times New Roman"/>
          <w:sz w:val="24"/>
          <w:szCs w:val="24"/>
        </w:rPr>
        <w:t xml:space="preserve">la carga argumentativa a la autoridad estatal </w:t>
      </w:r>
      <w:r>
        <w:rPr>
          <w:rFonts w:ascii="Times New Roman" w:hAnsi="Times New Roman" w:cs="Times New Roman"/>
          <w:sz w:val="24"/>
          <w:szCs w:val="24"/>
        </w:rPr>
        <w:t xml:space="preserve">a los fines de que </w:t>
      </w:r>
      <w:r w:rsidR="00C80481" w:rsidRPr="00326F18">
        <w:rPr>
          <w:rFonts w:ascii="Times New Roman" w:hAnsi="Times New Roman" w:cs="Times New Roman"/>
          <w:sz w:val="24"/>
          <w:szCs w:val="24"/>
        </w:rPr>
        <w:t>dem</w:t>
      </w:r>
      <w:r>
        <w:rPr>
          <w:rFonts w:ascii="Times New Roman" w:hAnsi="Times New Roman" w:cs="Times New Roman"/>
          <w:sz w:val="24"/>
          <w:szCs w:val="24"/>
        </w:rPr>
        <w:t>uestre</w:t>
      </w:r>
      <w:r w:rsidR="00C80481" w:rsidRPr="00326F18">
        <w:rPr>
          <w:rFonts w:ascii="Times New Roman" w:hAnsi="Times New Roman" w:cs="Times New Roman"/>
          <w:sz w:val="24"/>
          <w:szCs w:val="24"/>
        </w:rPr>
        <w:t>: 1) Que la regulación que hace la diferenciación persigue fines sustanciales; 2) Que los medios elegidos promueven efectivamente esos fines; y 3) Que no existen medios alternativos menos gravosos para el interesado para alcanzar los fines.</w:t>
      </w:r>
      <w:r w:rsidR="00C80481" w:rsidRPr="00326F18">
        <w:rPr>
          <w:rStyle w:val="Refdenotaalpie"/>
          <w:rFonts w:ascii="Times New Roman" w:hAnsi="Times New Roman" w:cs="Times New Roman"/>
          <w:sz w:val="24"/>
          <w:szCs w:val="24"/>
        </w:rPr>
        <w:footnoteReference w:id="18"/>
      </w:r>
    </w:p>
    <w:p w:rsidR="00C84DFB" w:rsidRPr="00065E7A" w:rsidRDefault="00CB1971" w:rsidP="008221FB">
      <w:pPr>
        <w:pStyle w:val="Default"/>
        <w:spacing w:before="120" w:after="120" w:line="360" w:lineRule="auto"/>
        <w:ind w:firstLine="708"/>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Afirmamos, entonces, </w:t>
      </w:r>
      <w:r w:rsidR="0044688E">
        <w:rPr>
          <w:rFonts w:ascii="Times New Roman" w:eastAsia="Times New Roman" w:hAnsi="Times New Roman" w:cs="Times New Roman"/>
          <w:lang w:eastAsia="es-ES"/>
        </w:rPr>
        <w:t xml:space="preserve">que </w:t>
      </w:r>
      <w:r w:rsidR="00481092" w:rsidRPr="00732639">
        <w:rPr>
          <w:rFonts w:ascii="Times New Roman" w:eastAsia="Times New Roman" w:hAnsi="Times New Roman" w:cs="Times New Roman"/>
          <w:lang w:eastAsia="es-ES"/>
        </w:rPr>
        <w:t xml:space="preserve">estamos de acuerdo con la idea de </w:t>
      </w:r>
      <w:r w:rsidR="0044688E">
        <w:rPr>
          <w:rFonts w:ascii="Times New Roman" w:eastAsia="Times New Roman" w:hAnsi="Times New Roman" w:cs="Times New Roman"/>
          <w:lang w:eastAsia="es-ES"/>
        </w:rPr>
        <w:t xml:space="preserve">proponer </w:t>
      </w:r>
      <w:r w:rsidR="00742734">
        <w:rPr>
          <w:rFonts w:ascii="Times New Roman" w:eastAsia="Times New Roman" w:hAnsi="Times New Roman" w:cs="Times New Roman"/>
          <w:lang w:eastAsia="es-ES"/>
        </w:rPr>
        <w:t xml:space="preserve">y construir </w:t>
      </w:r>
      <w:r w:rsidR="0044688E">
        <w:rPr>
          <w:rFonts w:ascii="Times New Roman" w:eastAsia="Times New Roman" w:hAnsi="Times New Roman" w:cs="Times New Roman"/>
          <w:lang w:eastAsia="es-ES"/>
        </w:rPr>
        <w:t xml:space="preserve">un derecho público más </w:t>
      </w:r>
      <w:r w:rsidR="00634514">
        <w:rPr>
          <w:rFonts w:ascii="Times New Roman" w:eastAsia="Times New Roman" w:hAnsi="Times New Roman" w:cs="Times New Roman"/>
          <w:lang w:eastAsia="es-ES"/>
        </w:rPr>
        <w:t xml:space="preserve">igualitario y </w:t>
      </w:r>
      <w:r w:rsidR="0044688E">
        <w:rPr>
          <w:rFonts w:ascii="Times New Roman" w:eastAsia="Times New Roman" w:hAnsi="Times New Roman" w:cs="Times New Roman"/>
          <w:lang w:eastAsia="es-ES"/>
        </w:rPr>
        <w:t>democrático. Ello</w:t>
      </w:r>
      <w:r w:rsidR="00634514">
        <w:rPr>
          <w:rFonts w:ascii="Times New Roman" w:eastAsia="Times New Roman" w:hAnsi="Times New Roman" w:cs="Times New Roman"/>
          <w:lang w:eastAsia="es-ES"/>
        </w:rPr>
        <w:t xml:space="preserve">, puede lograrse </w:t>
      </w:r>
      <w:r w:rsidR="00634514">
        <w:rPr>
          <w:rFonts w:ascii="Times New Roman" w:eastAsia="Times New Roman" w:hAnsi="Times New Roman" w:cs="Times New Roman"/>
          <w:lang w:eastAsia="es-ES"/>
        </w:rPr>
        <w:lastRenderedPageBreak/>
        <w:t xml:space="preserve">haciendo </w:t>
      </w:r>
      <w:r w:rsidR="0050662A" w:rsidRPr="00732639">
        <w:rPr>
          <w:rFonts w:ascii="Times New Roman" w:eastAsia="Times New Roman" w:hAnsi="Times New Roman" w:cs="Times New Roman"/>
          <w:lang w:eastAsia="es-ES"/>
        </w:rPr>
        <w:t>más flexible el principio de juridicidad</w:t>
      </w:r>
      <w:r>
        <w:rPr>
          <w:rFonts w:ascii="Times New Roman" w:eastAsia="Times New Roman" w:hAnsi="Times New Roman" w:cs="Times New Roman"/>
          <w:lang w:eastAsia="es-ES"/>
        </w:rPr>
        <w:t xml:space="preserve">o </w:t>
      </w:r>
      <w:r w:rsidR="00742734">
        <w:rPr>
          <w:rFonts w:ascii="Times New Roman" w:eastAsia="Times New Roman" w:hAnsi="Times New Roman" w:cs="Times New Roman"/>
          <w:lang w:eastAsia="es-ES"/>
        </w:rPr>
        <w:t xml:space="preserve">de </w:t>
      </w:r>
      <w:r>
        <w:rPr>
          <w:rFonts w:ascii="Times New Roman" w:eastAsia="Times New Roman" w:hAnsi="Times New Roman" w:cs="Times New Roman"/>
          <w:lang w:eastAsia="es-ES"/>
        </w:rPr>
        <w:t xml:space="preserve">legalidad </w:t>
      </w:r>
      <w:r w:rsidR="00065E7A" w:rsidRPr="00065E7A">
        <w:rPr>
          <w:rFonts w:ascii="Times New Roman" w:hAnsi="Times New Roman" w:cs="Times New Roman"/>
        </w:rPr>
        <w:t xml:space="preserve">dejando de lado, incluso, la utilización de </w:t>
      </w:r>
      <w:r>
        <w:rPr>
          <w:rFonts w:ascii="Times New Roman" w:hAnsi="Times New Roman" w:cs="Times New Roman"/>
        </w:rPr>
        <w:t xml:space="preserve">técnicas </w:t>
      </w:r>
      <w:r w:rsidR="00065E7A" w:rsidRPr="00065E7A">
        <w:rPr>
          <w:rFonts w:ascii="Times New Roman" w:hAnsi="Times New Roman" w:cs="Times New Roman"/>
        </w:rPr>
        <w:t>jurídic</w:t>
      </w:r>
      <w:r>
        <w:rPr>
          <w:rFonts w:ascii="Times New Roman" w:hAnsi="Times New Roman" w:cs="Times New Roman"/>
        </w:rPr>
        <w:t>a</w:t>
      </w:r>
      <w:r w:rsidR="00065E7A" w:rsidRPr="00065E7A">
        <w:rPr>
          <w:rFonts w:ascii="Times New Roman" w:hAnsi="Times New Roman" w:cs="Times New Roman"/>
        </w:rPr>
        <w:t>s clásic</w:t>
      </w:r>
      <w:r>
        <w:rPr>
          <w:rFonts w:ascii="Times New Roman" w:hAnsi="Times New Roman" w:cs="Times New Roman"/>
        </w:rPr>
        <w:t>a</w:t>
      </w:r>
      <w:r w:rsidR="00065E7A" w:rsidRPr="00065E7A">
        <w:rPr>
          <w:rFonts w:ascii="Times New Roman" w:hAnsi="Times New Roman" w:cs="Times New Roman"/>
        </w:rPr>
        <w:t>s tales como el control de constitucionalidad de norma</w:t>
      </w:r>
      <w:r w:rsidR="0011326E">
        <w:rPr>
          <w:rFonts w:ascii="Times New Roman" w:hAnsi="Times New Roman" w:cs="Times New Roman"/>
        </w:rPr>
        <w:t>s</w:t>
      </w:r>
      <w:r w:rsidR="00065E7A" w:rsidRPr="00065E7A">
        <w:rPr>
          <w:rStyle w:val="Refdenotaalpie"/>
          <w:rFonts w:ascii="Times New Roman" w:hAnsi="Times New Roman" w:cs="Times New Roman"/>
        </w:rPr>
        <w:footnoteReference w:id="19"/>
      </w:r>
      <w:r w:rsidR="00065E7A" w:rsidRPr="00065E7A">
        <w:rPr>
          <w:rFonts w:ascii="Times New Roman" w:hAnsi="Times New Roman" w:cs="Times New Roman"/>
        </w:rPr>
        <w:t xml:space="preserve"> o la declaración de nulidad de actos administrativos,</w:t>
      </w:r>
      <w:r w:rsidR="00065E7A" w:rsidRPr="00732639">
        <w:rPr>
          <w:rStyle w:val="Refdenotaalpie"/>
          <w:rFonts w:ascii="Times New Roman" w:eastAsia="Times New Roman" w:hAnsi="Times New Roman" w:cs="Times New Roman"/>
          <w:lang w:eastAsia="es-ES"/>
        </w:rPr>
        <w:footnoteReference w:id="20"/>
      </w:r>
      <w:r w:rsidR="0050662A" w:rsidRPr="00065E7A">
        <w:rPr>
          <w:rFonts w:ascii="Times New Roman" w:eastAsia="Times New Roman" w:hAnsi="Times New Roman" w:cs="Times New Roman"/>
          <w:lang w:eastAsia="es-ES"/>
        </w:rPr>
        <w:t xml:space="preserve"> o</w:t>
      </w:r>
      <w:r w:rsidR="00BD1673">
        <w:rPr>
          <w:rFonts w:ascii="Times New Roman" w:eastAsia="Times New Roman" w:hAnsi="Times New Roman" w:cs="Times New Roman"/>
          <w:lang w:eastAsia="es-ES"/>
        </w:rPr>
        <w:t xml:space="preserve">, también, </w:t>
      </w:r>
      <w:r w:rsidR="0050662A" w:rsidRPr="00065E7A">
        <w:rPr>
          <w:rFonts w:ascii="Times New Roman" w:eastAsia="Times New Roman" w:hAnsi="Times New Roman" w:cs="Times New Roman"/>
          <w:lang w:eastAsia="es-ES"/>
        </w:rPr>
        <w:lastRenderedPageBreak/>
        <w:t>limitando la discrecionalidad</w:t>
      </w:r>
      <w:r w:rsidR="0050662A" w:rsidRPr="00065E7A">
        <w:rPr>
          <w:rStyle w:val="Refdenotaalpie"/>
          <w:rFonts w:ascii="Times New Roman" w:eastAsia="Times New Roman" w:hAnsi="Times New Roman" w:cs="Times New Roman"/>
          <w:lang w:eastAsia="es-ES"/>
        </w:rPr>
        <w:footnoteReference w:id="21"/>
      </w:r>
      <w:r w:rsidR="00FE751B" w:rsidRPr="00065E7A">
        <w:rPr>
          <w:rFonts w:ascii="Times New Roman" w:eastAsia="Times New Roman" w:hAnsi="Times New Roman" w:cs="Times New Roman"/>
          <w:lang w:eastAsia="es-ES"/>
        </w:rPr>
        <w:t xml:space="preserve">para </w:t>
      </w:r>
      <w:r w:rsidR="00634514" w:rsidRPr="00065E7A">
        <w:rPr>
          <w:rFonts w:ascii="Times New Roman" w:eastAsia="Times New Roman" w:hAnsi="Times New Roman" w:cs="Times New Roman"/>
          <w:lang w:eastAsia="es-ES"/>
        </w:rPr>
        <w:t xml:space="preserve">dotar de eficacia </w:t>
      </w:r>
      <w:r w:rsidR="00742734">
        <w:rPr>
          <w:rFonts w:ascii="Times New Roman" w:eastAsia="Times New Roman" w:hAnsi="Times New Roman" w:cs="Times New Roman"/>
          <w:lang w:eastAsia="es-ES"/>
        </w:rPr>
        <w:t xml:space="preserve">real a </w:t>
      </w:r>
      <w:r w:rsidR="00634514" w:rsidRPr="00065E7A">
        <w:rPr>
          <w:rFonts w:ascii="Times New Roman" w:eastAsia="Times New Roman" w:hAnsi="Times New Roman" w:cs="Times New Roman"/>
          <w:lang w:eastAsia="es-ES"/>
        </w:rPr>
        <w:t xml:space="preserve">los derechos fundamentales y </w:t>
      </w:r>
      <w:r w:rsidR="00481092" w:rsidRPr="00065E7A">
        <w:rPr>
          <w:rFonts w:ascii="Times New Roman" w:eastAsia="Times New Roman" w:hAnsi="Times New Roman" w:cs="Times New Roman"/>
          <w:lang w:eastAsia="es-ES"/>
        </w:rPr>
        <w:t>apuntalar a los sectores más vulnerables en su contacto con la administración pública</w:t>
      </w:r>
      <w:r w:rsidR="0050662A" w:rsidRPr="00065E7A">
        <w:rPr>
          <w:rFonts w:ascii="Times New Roman" w:eastAsia="Times New Roman" w:hAnsi="Times New Roman" w:cs="Times New Roman"/>
          <w:lang w:eastAsia="es-ES"/>
        </w:rPr>
        <w:t xml:space="preserve"> y respetar</w:t>
      </w:r>
      <w:r w:rsidR="00742734">
        <w:rPr>
          <w:rFonts w:ascii="Times New Roman" w:eastAsia="Times New Roman" w:hAnsi="Times New Roman" w:cs="Times New Roman"/>
          <w:lang w:eastAsia="es-ES"/>
        </w:rPr>
        <w:t>,</w:t>
      </w:r>
      <w:r w:rsidR="0050662A" w:rsidRPr="00065E7A">
        <w:rPr>
          <w:rFonts w:ascii="Times New Roman" w:eastAsia="Times New Roman" w:hAnsi="Times New Roman" w:cs="Times New Roman"/>
          <w:lang w:eastAsia="es-ES"/>
        </w:rPr>
        <w:t xml:space="preserve"> de ese modo</w:t>
      </w:r>
      <w:r w:rsidR="00742734">
        <w:rPr>
          <w:rFonts w:ascii="Times New Roman" w:eastAsia="Times New Roman" w:hAnsi="Times New Roman" w:cs="Times New Roman"/>
          <w:lang w:eastAsia="es-ES"/>
        </w:rPr>
        <w:t>,</w:t>
      </w:r>
      <w:r w:rsidR="0050662A" w:rsidRPr="00065E7A">
        <w:rPr>
          <w:rFonts w:ascii="Times New Roman" w:eastAsia="Times New Roman" w:hAnsi="Times New Roman" w:cs="Times New Roman"/>
          <w:lang w:eastAsia="es-ES"/>
        </w:rPr>
        <w:t xml:space="preserve"> la dignidad de la persona humana</w:t>
      </w:r>
      <w:r w:rsidR="00C84DFB" w:rsidRPr="00065E7A">
        <w:rPr>
          <w:rFonts w:ascii="Times New Roman" w:eastAsia="Times New Roman" w:hAnsi="Times New Roman" w:cs="Times New Roman"/>
          <w:lang w:eastAsia="es-ES"/>
        </w:rPr>
        <w:t>.</w:t>
      </w:r>
      <w:r w:rsidR="0050662A" w:rsidRPr="00065E7A">
        <w:rPr>
          <w:rStyle w:val="Refdenotaalpie"/>
          <w:rFonts w:ascii="Times New Roman" w:eastAsia="Times New Roman" w:hAnsi="Times New Roman" w:cs="Times New Roman"/>
          <w:lang w:eastAsia="es-ES"/>
        </w:rPr>
        <w:footnoteReference w:id="22"/>
      </w:r>
    </w:p>
    <w:p w:rsidR="00481092" w:rsidRPr="00732639" w:rsidRDefault="00C84DFB" w:rsidP="008221FB">
      <w:pPr>
        <w:pStyle w:val="Default"/>
        <w:spacing w:before="120" w:after="120" w:line="360" w:lineRule="auto"/>
        <w:ind w:firstLine="708"/>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N</w:t>
      </w:r>
      <w:r w:rsidR="00481092" w:rsidRPr="00732639">
        <w:rPr>
          <w:rFonts w:ascii="Times New Roman" w:eastAsia="Times New Roman" w:hAnsi="Times New Roman" w:cs="Times New Roman"/>
          <w:lang w:eastAsia="es-ES"/>
        </w:rPr>
        <w:t xml:space="preserve">o creemos que eso sea lo que se plasmó en la ley de medidas cautelares que estamos comentando. Es que allí se siguió una lógica inversa. En vez de apuntalar </w:t>
      </w:r>
      <w:r w:rsidR="000A3BF4" w:rsidRPr="00732639">
        <w:rPr>
          <w:rFonts w:ascii="Times New Roman" w:eastAsia="Times New Roman" w:hAnsi="Times New Roman" w:cs="Times New Roman"/>
          <w:lang w:eastAsia="es-ES"/>
        </w:rPr>
        <w:t xml:space="preserve">facilitando el acceso a la tutela cautelar </w:t>
      </w:r>
      <w:r w:rsidR="00481092" w:rsidRPr="00732639">
        <w:rPr>
          <w:rFonts w:ascii="Times New Roman" w:eastAsia="Times New Roman" w:hAnsi="Times New Roman" w:cs="Times New Roman"/>
          <w:lang w:eastAsia="es-ES"/>
        </w:rPr>
        <w:t>a los sectores más vulnerables se le “quitaron</w:t>
      </w:r>
      <w:r w:rsidR="00742734">
        <w:rPr>
          <w:rFonts w:ascii="Times New Roman" w:eastAsia="Times New Roman" w:hAnsi="Times New Roman" w:cs="Times New Roman"/>
          <w:lang w:eastAsia="es-ES"/>
        </w:rPr>
        <w:t>”</w:t>
      </w:r>
      <w:r w:rsidR="00481092" w:rsidRPr="00732639">
        <w:rPr>
          <w:rFonts w:ascii="Times New Roman" w:eastAsia="Times New Roman" w:hAnsi="Times New Roman" w:cs="Times New Roman"/>
          <w:lang w:eastAsia="es-ES"/>
        </w:rPr>
        <w:t xml:space="preserve"> garantías </w:t>
      </w:r>
      <w:r w:rsidR="00742734">
        <w:rPr>
          <w:rFonts w:ascii="Times New Roman" w:eastAsia="Times New Roman" w:hAnsi="Times New Roman" w:cs="Times New Roman"/>
          <w:lang w:eastAsia="es-ES"/>
        </w:rPr>
        <w:t xml:space="preserve">ya conquistadas </w:t>
      </w:r>
      <w:r w:rsidR="00481092" w:rsidRPr="00732639">
        <w:rPr>
          <w:rFonts w:ascii="Times New Roman" w:eastAsia="Times New Roman" w:hAnsi="Times New Roman" w:cs="Times New Roman"/>
          <w:lang w:eastAsia="es-ES"/>
        </w:rPr>
        <w:t xml:space="preserve">a quienes no </w:t>
      </w:r>
      <w:r w:rsidR="00742734">
        <w:rPr>
          <w:rFonts w:ascii="Times New Roman" w:eastAsia="Times New Roman" w:hAnsi="Times New Roman" w:cs="Times New Roman"/>
          <w:lang w:eastAsia="es-ES"/>
        </w:rPr>
        <w:t xml:space="preserve">integran ese </w:t>
      </w:r>
      <w:r w:rsidR="00481092" w:rsidRPr="00732639">
        <w:rPr>
          <w:rFonts w:ascii="Times New Roman" w:eastAsia="Times New Roman" w:hAnsi="Times New Roman" w:cs="Times New Roman"/>
          <w:lang w:eastAsia="es-ES"/>
        </w:rPr>
        <w:t>ese grupo.</w:t>
      </w:r>
      <w:r w:rsidR="000A3BF4" w:rsidRPr="00732639">
        <w:rPr>
          <w:rFonts w:ascii="Times New Roman" w:eastAsia="Times New Roman" w:hAnsi="Times New Roman" w:cs="Times New Roman"/>
          <w:lang w:eastAsia="es-ES"/>
        </w:rPr>
        <w:t xml:space="preserve">Desde nuestro enfoque la legislación no propone un progreso en los derechos de los desfavorecidos sino que </w:t>
      </w:r>
      <w:r w:rsidR="00742734">
        <w:rPr>
          <w:rFonts w:ascii="Times New Roman" w:eastAsia="Times New Roman" w:hAnsi="Times New Roman" w:cs="Times New Roman"/>
          <w:lang w:eastAsia="es-ES"/>
        </w:rPr>
        <w:t>se limita a mantener lo que ya tenían en la regulación anterior</w:t>
      </w:r>
      <w:r w:rsidR="00BD1673">
        <w:rPr>
          <w:rFonts w:ascii="Times New Roman" w:eastAsia="Times New Roman" w:hAnsi="Times New Roman" w:cs="Times New Roman"/>
          <w:lang w:eastAsia="es-ES"/>
        </w:rPr>
        <w:t xml:space="preserve"> (caución juratoria, despacho unilateral, no limitación temporal)</w:t>
      </w:r>
      <w:r w:rsidR="00742734">
        <w:rPr>
          <w:rFonts w:ascii="Times New Roman" w:eastAsia="Times New Roman" w:hAnsi="Times New Roman" w:cs="Times New Roman"/>
          <w:lang w:eastAsia="es-ES"/>
        </w:rPr>
        <w:t xml:space="preserve">, </w:t>
      </w:r>
      <w:r w:rsidR="000A3BF4" w:rsidRPr="00732639">
        <w:rPr>
          <w:rFonts w:ascii="Times New Roman" w:eastAsia="Times New Roman" w:hAnsi="Times New Roman" w:cs="Times New Roman"/>
          <w:lang w:eastAsia="es-ES"/>
        </w:rPr>
        <w:t>desmejora</w:t>
      </w:r>
      <w:r w:rsidR="00742734">
        <w:rPr>
          <w:rFonts w:ascii="Times New Roman" w:eastAsia="Times New Roman" w:hAnsi="Times New Roman" w:cs="Times New Roman"/>
          <w:lang w:eastAsia="es-ES"/>
        </w:rPr>
        <w:t>ndo</w:t>
      </w:r>
      <w:r w:rsidR="000A3BF4" w:rsidRPr="00732639">
        <w:rPr>
          <w:rFonts w:ascii="Times New Roman" w:eastAsia="Times New Roman" w:hAnsi="Times New Roman" w:cs="Times New Roman"/>
          <w:lang w:eastAsia="es-ES"/>
        </w:rPr>
        <w:t xml:space="preserve"> la situación del resto de la sociedad que ahora ve más dificultosa la defensa de sus derechos. </w:t>
      </w:r>
      <w:r w:rsidR="00742734">
        <w:rPr>
          <w:rFonts w:ascii="Times New Roman" w:eastAsia="Times New Roman" w:hAnsi="Times New Roman" w:cs="Times New Roman"/>
          <w:lang w:eastAsia="es-ES"/>
        </w:rPr>
        <w:t xml:space="preserve">Lo que debió plasmarse, en definitiva, fue la </w:t>
      </w:r>
      <w:r w:rsidR="00AA346F" w:rsidRPr="00732639">
        <w:rPr>
          <w:rFonts w:ascii="Times New Roman" w:eastAsia="Times New Roman" w:hAnsi="Times New Roman" w:cs="Times New Roman"/>
          <w:lang w:eastAsia="es-ES"/>
        </w:rPr>
        <w:t>amplia</w:t>
      </w:r>
      <w:r w:rsidR="00742734">
        <w:rPr>
          <w:rFonts w:ascii="Times New Roman" w:eastAsia="Times New Roman" w:hAnsi="Times New Roman" w:cs="Times New Roman"/>
          <w:lang w:eastAsia="es-ES"/>
        </w:rPr>
        <w:t>ción de</w:t>
      </w:r>
      <w:r w:rsidR="00AA346F" w:rsidRPr="00732639">
        <w:rPr>
          <w:rFonts w:ascii="Times New Roman" w:eastAsia="Times New Roman" w:hAnsi="Times New Roman" w:cs="Times New Roman"/>
          <w:lang w:eastAsia="es-ES"/>
        </w:rPr>
        <w:t xml:space="preserve"> la protección a los </w:t>
      </w:r>
      <w:r w:rsidR="008E1A42" w:rsidRPr="00732639">
        <w:rPr>
          <w:rFonts w:ascii="Times New Roman" w:eastAsia="Times New Roman" w:hAnsi="Times New Roman" w:cs="Times New Roman"/>
          <w:lang w:eastAsia="es-ES"/>
        </w:rPr>
        <w:t>más</w:t>
      </w:r>
      <w:r w:rsidR="00AA346F" w:rsidRPr="00732639">
        <w:rPr>
          <w:rFonts w:ascii="Times New Roman" w:eastAsia="Times New Roman" w:hAnsi="Times New Roman" w:cs="Times New Roman"/>
          <w:lang w:eastAsia="es-ES"/>
        </w:rPr>
        <w:t xml:space="preserve"> desfavorecidos para </w:t>
      </w:r>
      <w:r w:rsidR="00742734">
        <w:rPr>
          <w:rFonts w:ascii="Times New Roman" w:eastAsia="Times New Roman" w:hAnsi="Times New Roman" w:cs="Times New Roman"/>
          <w:lang w:eastAsia="es-ES"/>
        </w:rPr>
        <w:t xml:space="preserve">lograr, de ese modo, disminuir los </w:t>
      </w:r>
      <w:r w:rsidR="00AA346F" w:rsidRPr="00732639">
        <w:rPr>
          <w:rFonts w:ascii="Times New Roman" w:eastAsia="Times New Roman" w:hAnsi="Times New Roman" w:cs="Times New Roman"/>
          <w:lang w:eastAsia="es-ES"/>
        </w:rPr>
        <w:t>niveles de igualdad</w:t>
      </w:r>
      <w:r w:rsidR="00BD1673">
        <w:rPr>
          <w:rFonts w:ascii="Times New Roman" w:eastAsia="Times New Roman" w:hAnsi="Times New Roman" w:cs="Times New Roman"/>
          <w:lang w:eastAsia="es-ES"/>
        </w:rPr>
        <w:t xml:space="preserve"> pero siempre manteniendo la situación para la sociedad en general</w:t>
      </w:r>
      <w:r w:rsidR="00AA346F" w:rsidRPr="00732639">
        <w:rPr>
          <w:rFonts w:ascii="Times New Roman" w:eastAsia="Times New Roman" w:hAnsi="Times New Roman" w:cs="Times New Roman"/>
          <w:lang w:eastAsia="es-ES"/>
        </w:rPr>
        <w:t>.</w:t>
      </w:r>
    </w:p>
    <w:p w:rsidR="008E1A42" w:rsidRPr="00732639" w:rsidRDefault="00742734" w:rsidP="008221FB">
      <w:pPr>
        <w:pStyle w:val="Default"/>
        <w:spacing w:before="120" w:after="120" w:line="360" w:lineRule="auto"/>
        <w:ind w:firstLine="708"/>
        <w:jc w:val="both"/>
        <w:rPr>
          <w:rFonts w:ascii="Times New Roman" w:hAnsi="Times New Roman" w:cs="Times New Roman"/>
        </w:rPr>
      </w:pPr>
      <w:r>
        <w:rPr>
          <w:rFonts w:ascii="Times New Roman" w:hAnsi="Times New Roman" w:cs="Times New Roman"/>
        </w:rPr>
        <w:t>Por último</w:t>
      </w:r>
      <w:r w:rsidR="00E76B5A" w:rsidRPr="00732639">
        <w:rPr>
          <w:rFonts w:ascii="Times New Roman" w:hAnsi="Times New Roman" w:cs="Times New Roman"/>
        </w:rPr>
        <w:t xml:space="preserve">, </w:t>
      </w:r>
      <w:r>
        <w:rPr>
          <w:rFonts w:ascii="Times New Roman" w:hAnsi="Times New Roman" w:cs="Times New Roman"/>
        </w:rPr>
        <w:t xml:space="preserve">debemos apuntar que </w:t>
      </w:r>
      <w:r w:rsidR="00E76B5A" w:rsidRPr="00732639">
        <w:rPr>
          <w:rFonts w:ascii="Times New Roman" w:hAnsi="Times New Roman" w:cs="Times New Roman"/>
        </w:rPr>
        <w:t>n</w:t>
      </w:r>
      <w:r w:rsidR="008E1A42" w:rsidRPr="00732639">
        <w:rPr>
          <w:rFonts w:ascii="Times New Roman" w:hAnsi="Times New Roman" w:cs="Times New Roman"/>
        </w:rPr>
        <w:t>o</w:t>
      </w:r>
      <w:r>
        <w:rPr>
          <w:rFonts w:ascii="Times New Roman" w:hAnsi="Times New Roman" w:cs="Times New Roman"/>
        </w:rPr>
        <w:t>s parece que no</w:t>
      </w:r>
      <w:r w:rsidR="008E1A42" w:rsidRPr="00732639">
        <w:rPr>
          <w:rFonts w:ascii="Times New Roman" w:hAnsi="Times New Roman" w:cs="Times New Roman"/>
        </w:rPr>
        <w:t xml:space="preserve"> es muy rigurosa la descripción que hace la normativa sobre cuáles son l</w:t>
      </w:r>
      <w:r>
        <w:rPr>
          <w:rFonts w:ascii="Times New Roman" w:hAnsi="Times New Roman" w:cs="Times New Roman"/>
        </w:rPr>
        <w:t>os sectores excluidos</w:t>
      </w:r>
      <w:r w:rsidR="008E1A42" w:rsidRPr="00732639">
        <w:rPr>
          <w:rFonts w:ascii="Times New Roman" w:hAnsi="Times New Roman" w:cs="Times New Roman"/>
        </w:rPr>
        <w:t xml:space="preserve">. </w:t>
      </w:r>
      <w:r w:rsidR="00B07377">
        <w:rPr>
          <w:rFonts w:ascii="Times New Roman" w:hAnsi="Times New Roman" w:cs="Times New Roman"/>
        </w:rPr>
        <w:t>Es que resulta imprecisa la alusión a que “</w:t>
      </w:r>
      <w:r w:rsidR="00B07377" w:rsidRPr="00B07377">
        <w:rPr>
          <w:rFonts w:ascii="Times New Roman" w:eastAsia="Times New Roman" w:hAnsi="Times New Roman" w:cs="Times New Roman"/>
          <w:i/>
          <w:lang w:eastAsia="es-ES"/>
        </w:rPr>
        <w:t>se encuentre comprometida la vida digna conforme la Convención Americana de Derechos Humanos</w:t>
      </w:r>
      <w:r w:rsidR="00B07377">
        <w:rPr>
          <w:rFonts w:ascii="Times New Roman" w:eastAsia="Times New Roman" w:hAnsi="Times New Roman" w:cs="Times New Roman"/>
          <w:i/>
          <w:lang w:eastAsia="es-ES"/>
        </w:rPr>
        <w:t xml:space="preserve">”, </w:t>
      </w:r>
      <w:r w:rsidR="00B07377" w:rsidRPr="00B07377">
        <w:rPr>
          <w:rFonts w:ascii="Times New Roman" w:eastAsia="Times New Roman" w:hAnsi="Times New Roman" w:cs="Times New Roman"/>
          <w:lang w:eastAsia="es-ES"/>
        </w:rPr>
        <w:t>pues, como se ha destacado,</w:t>
      </w:r>
      <w:r w:rsidR="00E76B5A" w:rsidRPr="00732639">
        <w:rPr>
          <w:rFonts w:ascii="Times New Roman" w:hAnsi="Times New Roman" w:cs="Times New Roman"/>
        </w:rPr>
        <w:t>h</w:t>
      </w:r>
      <w:r w:rsidR="008E1A42" w:rsidRPr="00732639">
        <w:rPr>
          <w:rFonts w:ascii="Times New Roman" w:hAnsi="Times New Roman" w:cs="Times New Roman"/>
        </w:rPr>
        <w:t>ubiera sido de mejor técnica establecer que los derechos humanos contemplados por la C</w:t>
      </w:r>
      <w:r w:rsidR="00E76B5A" w:rsidRPr="00732639">
        <w:rPr>
          <w:rFonts w:ascii="Times New Roman" w:hAnsi="Times New Roman" w:cs="Times New Roman"/>
        </w:rPr>
        <w:t>N</w:t>
      </w:r>
      <w:r w:rsidR="008E1A42" w:rsidRPr="00732639">
        <w:rPr>
          <w:rFonts w:ascii="Times New Roman" w:hAnsi="Times New Roman" w:cs="Times New Roman"/>
        </w:rPr>
        <w:t xml:space="preserve"> y los tratados internacionales de derechos humanos incorporados, o que se incorporen, conforme la disposición del art. 75, inc. 22º de la C.N., están exentas de limitación alguna, con lo que se protege a todos los grupos o sectores vulnerables. </w:t>
      </w:r>
      <w:r w:rsidR="00E76B5A" w:rsidRPr="00732639">
        <w:rPr>
          <w:rFonts w:ascii="Times New Roman" w:hAnsi="Times New Roman" w:cs="Times New Roman"/>
        </w:rPr>
        <w:t>Por ello se considera quel</w:t>
      </w:r>
      <w:r w:rsidR="008E1A42" w:rsidRPr="00732639">
        <w:rPr>
          <w:rFonts w:ascii="Times New Roman" w:hAnsi="Times New Roman" w:cs="Times New Roman"/>
        </w:rPr>
        <w:t xml:space="preserve">a mención a la tutela de la vida digna puede ser entendida como </w:t>
      </w:r>
      <w:r w:rsidR="008E1A42" w:rsidRPr="00732639">
        <w:rPr>
          <w:rFonts w:ascii="Times New Roman" w:hAnsi="Times New Roman" w:cs="Times New Roman"/>
        </w:rPr>
        <w:lastRenderedPageBreak/>
        <w:t>comprensiva de</w:t>
      </w:r>
      <w:r w:rsidR="00E76B5A" w:rsidRPr="00732639">
        <w:rPr>
          <w:rFonts w:ascii="Times New Roman" w:hAnsi="Times New Roman" w:cs="Times New Roman"/>
        </w:rPr>
        <w:t xml:space="preserve"> todo e</w:t>
      </w:r>
      <w:r w:rsidR="008E1A42" w:rsidRPr="00732639">
        <w:rPr>
          <w:rFonts w:ascii="Times New Roman" w:hAnsi="Times New Roman" w:cs="Times New Roman"/>
        </w:rPr>
        <w:t xml:space="preserve">l plexo de derechos humanos tutelados por la </w:t>
      </w:r>
      <w:r w:rsidR="00E76B5A" w:rsidRPr="00732639">
        <w:rPr>
          <w:rFonts w:ascii="Times New Roman" w:hAnsi="Times New Roman" w:cs="Times New Roman"/>
        </w:rPr>
        <w:t xml:space="preserve">Ley Fundamental </w:t>
      </w:r>
      <w:r w:rsidR="008E1A42" w:rsidRPr="00732639">
        <w:rPr>
          <w:rFonts w:ascii="Times New Roman" w:hAnsi="Times New Roman" w:cs="Times New Roman"/>
        </w:rPr>
        <w:t>y los tratados internacionales.</w:t>
      </w:r>
      <w:r w:rsidR="008E1A42" w:rsidRPr="00732639">
        <w:rPr>
          <w:rStyle w:val="Refdenotaalpie"/>
          <w:rFonts w:ascii="Times New Roman" w:hAnsi="Times New Roman" w:cs="Times New Roman"/>
        </w:rPr>
        <w:footnoteReference w:id="23"/>
      </w:r>
    </w:p>
    <w:p w:rsidR="00103350" w:rsidRPr="00732639" w:rsidRDefault="00103350" w:rsidP="00103350">
      <w:pPr>
        <w:pStyle w:val="Default"/>
        <w:spacing w:before="120" w:after="120" w:line="360" w:lineRule="auto"/>
        <w:ind w:firstLine="708"/>
        <w:jc w:val="both"/>
        <w:rPr>
          <w:rFonts w:ascii="Times New Roman" w:eastAsia="Times New Roman" w:hAnsi="Times New Roman" w:cs="Times New Roman"/>
          <w:lang w:eastAsia="es-ES"/>
        </w:rPr>
      </w:pPr>
    </w:p>
    <w:p w:rsidR="00103350" w:rsidRPr="00732639" w:rsidRDefault="00103350" w:rsidP="00103350">
      <w:pPr>
        <w:pStyle w:val="Default"/>
        <w:spacing w:before="120" w:after="120" w:line="360" w:lineRule="auto"/>
        <w:ind w:firstLine="708"/>
        <w:jc w:val="both"/>
        <w:rPr>
          <w:rFonts w:ascii="Times New Roman" w:hAnsi="Times New Roman" w:cs="Times New Roman"/>
        </w:rPr>
      </w:pPr>
      <w:r w:rsidRPr="00732639">
        <w:rPr>
          <w:rFonts w:ascii="Times New Roman" w:hAnsi="Times New Roman" w:cs="Times New Roman"/>
          <w:b/>
        </w:rPr>
        <w:t>4. Contracautela</w:t>
      </w:r>
    </w:p>
    <w:p w:rsidR="0058657E" w:rsidRPr="00732639" w:rsidRDefault="00103350" w:rsidP="00103350">
      <w:pPr>
        <w:pStyle w:val="Default"/>
        <w:spacing w:before="120" w:after="120" w:line="360" w:lineRule="auto"/>
        <w:ind w:firstLine="708"/>
        <w:jc w:val="both"/>
        <w:rPr>
          <w:rFonts w:ascii="Times New Roman" w:hAnsi="Times New Roman" w:cs="Times New Roman"/>
        </w:rPr>
      </w:pPr>
      <w:r w:rsidRPr="00732639">
        <w:rPr>
          <w:rFonts w:ascii="Times New Roman" w:eastAsia="Times New Roman" w:hAnsi="Times New Roman" w:cs="Times New Roman"/>
          <w:lang w:eastAsia="es-ES"/>
        </w:rPr>
        <w:t>El art. 10 de la ley prescribe que “</w:t>
      </w:r>
      <w:r w:rsidRPr="00657FBC">
        <w:rPr>
          <w:rFonts w:ascii="Times New Roman" w:eastAsia="Times New Roman" w:hAnsi="Times New Roman" w:cs="Times New Roman"/>
          <w:i/>
          <w:lang w:eastAsia="es-ES"/>
        </w:rPr>
        <w:t>Las medidas cautelares dictadas contra el Estado nacional o sus entidades descentralizadas tendrán eficacia práctica una vez que el solicitante otorgue caución real o personal por las costas y daños y perjuicios que la medida pudiere ocasionar</w:t>
      </w:r>
      <w:r w:rsidRPr="00732639">
        <w:rPr>
          <w:rFonts w:ascii="Times New Roman" w:eastAsia="Times New Roman" w:hAnsi="Times New Roman" w:cs="Times New Roman"/>
          <w:lang w:eastAsia="es-ES"/>
        </w:rPr>
        <w:t xml:space="preserve">.” Luego, habilita a </w:t>
      </w:r>
      <w:r w:rsidR="00657FBC">
        <w:rPr>
          <w:rFonts w:ascii="Times New Roman" w:eastAsia="Times New Roman" w:hAnsi="Times New Roman" w:cs="Times New Roman"/>
          <w:lang w:eastAsia="es-ES"/>
        </w:rPr>
        <w:t xml:space="preserve">los </w:t>
      </w:r>
      <w:r w:rsidRPr="00732639">
        <w:rPr>
          <w:rFonts w:ascii="Times New Roman" w:eastAsia="Times New Roman" w:hAnsi="Times New Roman" w:cs="Times New Roman"/>
          <w:lang w:eastAsia="es-ES"/>
        </w:rPr>
        <w:t>denominado</w:t>
      </w:r>
      <w:r w:rsidR="00657FBC">
        <w:rPr>
          <w:rFonts w:ascii="Times New Roman" w:eastAsia="Times New Roman" w:hAnsi="Times New Roman" w:cs="Times New Roman"/>
          <w:lang w:eastAsia="es-ES"/>
        </w:rPr>
        <w:t>ssujetos excluidos</w:t>
      </w:r>
      <w:r w:rsidRPr="00732639">
        <w:rPr>
          <w:rFonts w:ascii="Times New Roman" w:eastAsia="Times New Roman" w:hAnsi="Times New Roman" w:cs="Times New Roman"/>
          <w:lang w:eastAsia="es-ES"/>
        </w:rPr>
        <w:t xml:space="preserve">, a </w:t>
      </w:r>
      <w:r w:rsidR="0058657E" w:rsidRPr="00732639">
        <w:rPr>
          <w:rFonts w:ascii="Times New Roman" w:eastAsia="Times New Roman" w:hAnsi="Times New Roman" w:cs="Times New Roman"/>
          <w:lang w:eastAsia="es-ES"/>
        </w:rPr>
        <w:t>ofrecer como contracautela la caución juratoria.</w:t>
      </w:r>
    </w:p>
    <w:p w:rsidR="006F4F12" w:rsidRPr="00732639" w:rsidRDefault="00657FBC" w:rsidP="00103350">
      <w:pPr>
        <w:pStyle w:val="content"/>
        <w:spacing w:before="120" w:beforeAutospacing="0" w:after="120" w:afterAutospacing="0" w:line="360" w:lineRule="auto"/>
        <w:ind w:firstLine="708"/>
        <w:jc w:val="both"/>
      </w:pPr>
      <w:r>
        <w:t xml:space="preserve">Valga destacar que esa </w:t>
      </w:r>
      <w:r w:rsidR="0044269D" w:rsidRPr="00732639">
        <w:t>disposición</w:t>
      </w:r>
      <w:r w:rsidR="00103350" w:rsidRPr="00732639">
        <w:t xml:space="preserve"> ha sido declarada inconstitucional por l</w:t>
      </w:r>
      <w:r>
        <w:t>a</w:t>
      </w:r>
      <w:r w:rsidR="00103350" w:rsidRPr="00732639">
        <w:t xml:space="preserve"> jurisprudencia al señalar que “</w:t>
      </w:r>
      <w:r w:rsidR="006F4F12" w:rsidRPr="00732639">
        <w:t>al excluirse la caución juratoria como contracautela, se está avanzando de forma irrazonable sobre las facultades propias de la función judicial</w:t>
      </w:r>
      <w:r w:rsidR="00103350" w:rsidRPr="00732639">
        <w:t>”.</w:t>
      </w:r>
      <w:r w:rsidR="006F4F12" w:rsidRPr="00732639">
        <w:rPr>
          <w:rStyle w:val="Refdenotaalpie"/>
        </w:rPr>
        <w:footnoteReference w:id="24"/>
      </w:r>
    </w:p>
    <w:p w:rsidR="00BB636D" w:rsidRPr="00732639" w:rsidRDefault="00BB636D" w:rsidP="008221FB">
      <w:pPr>
        <w:pStyle w:val="Default"/>
        <w:spacing w:before="120" w:after="120" w:line="360" w:lineRule="auto"/>
        <w:ind w:firstLine="708"/>
        <w:jc w:val="both"/>
        <w:rPr>
          <w:rFonts w:ascii="Times New Roman" w:eastAsia="MS Mincho" w:hAnsi="Times New Roman" w:cs="Times New Roman"/>
        </w:rPr>
      </w:pPr>
    </w:p>
    <w:p w:rsidR="00C277EF" w:rsidRPr="00732639" w:rsidRDefault="0044269D" w:rsidP="008221FB">
      <w:pPr>
        <w:pStyle w:val="Default"/>
        <w:spacing w:before="120" w:after="120" w:line="360" w:lineRule="auto"/>
        <w:ind w:firstLine="708"/>
        <w:jc w:val="both"/>
        <w:rPr>
          <w:rFonts w:ascii="Times New Roman" w:eastAsia="MS Mincho" w:hAnsi="Times New Roman" w:cs="Times New Roman"/>
          <w:b/>
        </w:rPr>
      </w:pPr>
      <w:r w:rsidRPr="00732639">
        <w:rPr>
          <w:rFonts w:ascii="Times New Roman" w:eastAsia="MS Mincho" w:hAnsi="Times New Roman" w:cs="Times New Roman"/>
        </w:rPr>
        <w:t>5</w:t>
      </w:r>
      <w:r w:rsidR="008E1A42" w:rsidRPr="00732639">
        <w:rPr>
          <w:rFonts w:ascii="Times New Roman" w:eastAsia="MS Mincho" w:hAnsi="Times New Roman" w:cs="Times New Roman"/>
        </w:rPr>
        <w:t xml:space="preserve">. </w:t>
      </w:r>
      <w:r w:rsidR="008E1A42" w:rsidRPr="00732639">
        <w:rPr>
          <w:rFonts w:ascii="Times New Roman" w:eastAsia="MS Mincho" w:hAnsi="Times New Roman" w:cs="Times New Roman"/>
          <w:b/>
        </w:rPr>
        <w:t>P</w:t>
      </w:r>
      <w:r w:rsidR="00C220F3" w:rsidRPr="00732639">
        <w:rPr>
          <w:rFonts w:ascii="Times New Roman" w:eastAsia="MS Mincho" w:hAnsi="Times New Roman" w:cs="Times New Roman"/>
          <w:b/>
        </w:rPr>
        <w:t>rincipio deidoneidad cautelar</w:t>
      </w:r>
    </w:p>
    <w:p w:rsidR="003753A1" w:rsidRPr="00732639" w:rsidRDefault="00C220F3" w:rsidP="008221FB">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 xml:space="preserve">Esto, que es común en </w:t>
      </w:r>
      <w:r w:rsidR="009D7E8B" w:rsidRPr="00732639">
        <w:rPr>
          <w:rFonts w:ascii="Times New Roman" w:eastAsia="MS Mincho" w:hAnsi="Times New Roman" w:cs="Times New Roman"/>
        </w:rPr>
        <w:t xml:space="preserve">otros países </w:t>
      </w:r>
      <w:r w:rsidRPr="00732639">
        <w:rPr>
          <w:rFonts w:ascii="Times New Roman" w:hAnsi="Times New Roman" w:cs="Times New Roman"/>
        </w:rPr>
        <w:t>habilita la solicitud y adopción de</w:t>
      </w:r>
      <w:r w:rsidR="00C277EF" w:rsidRPr="00732639">
        <w:rPr>
          <w:rFonts w:ascii="Times New Roman" w:hAnsi="Times New Roman" w:cs="Times New Roman"/>
        </w:rPr>
        <w:t xml:space="preserve"> todas aquellas </w:t>
      </w:r>
      <w:r w:rsidRPr="00732639">
        <w:rPr>
          <w:rFonts w:ascii="Times New Roman" w:hAnsi="Times New Roman" w:cs="Times New Roman"/>
        </w:rPr>
        <w:t>medidas cautelares que resulten idónea</w:t>
      </w:r>
      <w:r w:rsidR="008E1A42" w:rsidRPr="00732639">
        <w:rPr>
          <w:rFonts w:ascii="Times New Roman" w:hAnsi="Times New Roman" w:cs="Times New Roman"/>
        </w:rPr>
        <w:t>s</w:t>
      </w:r>
      <w:r w:rsidRPr="00732639">
        <w:rPr>
          <w:rFonts w:ascii="Times New Roman" w:hAnsi="Times New Roman" w:cs="Times New Roman"/>
        </w:rPr>
        <w:t xml:space="preserve"> para asegurar el objeto del proceso. </w:t>
      </w:r>
      <w:r w:rsidR="003753A1" w:rsidRPr="00732639">
        <w:rPr>
          <w:rFonts w:ascii="Times New Roman" w:hAnsi="Times New Roman" w:cs="Times New Roman"/>
        </w:rPr>
        <w:t>De esta manera</w:t>
      </w:r>
      <w:r w:rsidR="00CD6D02">
        <w:rPr>
          <w:rFonts w:ascii="Times New Roman" w:hAnsi="Times New Roman" w:cs="Times New Roman"/>
        </w:rPr>
        <w:t>,</w:t>
      </w:r>
      <w:r w:rsidR="003753A1" w:rsidRPr="00732639">
        <w:rPr>
          <w:rFonts w:ascii="Times New Roman" w:hAnsi="Times New Roman" w:cs="Times New Roman"/>
        </w:rPr>
        <w:t xml:space="preserve"> tanto el peticionante de la cautela como </w:t>
      </w:r>
      <w:r w:rsidR="00C277EF" w:rsidRPr="00732639">
        <w:rPr>
          <w:rFonts w:ascii="Times New Roman" w:hAnsi="Times New Roman" w:cs="Times New Roman"/>
        </w:rPr>
        <w:t xml:space="preserve">el juez </w:t>
      </w:r>
      <w:r w:rsidR="00CD6D02">
        <w:rPr>
          <w:rFonts w:ascii="Times New Roman" w:hAnsi="Times New Roman" w:cs="Times New Roman"/>
        </w:rPr>
        <w:t xml:space="preserve">actuante </w:t>
      </w:r>
      <w:r w:rsidR="00C277EF" w:rsidRPr="00732639">
        <w:rPr>
          <w:rFonts w:ascii="Times New Roman" w:hAnsi="Times New Roman" w:cs="Times New Roman"/>
        </w:rPr>
        <w:t>tienen un</w:t>
      </w:r>
      <w:r w:rsidR="000C058C" w:rsidRPr="00732639">
        <w:rPr>
          <w:rFonts w:ascii="Times New Roman" w:hAnsi="Times New Roman" w:cs="Times New Roman"/>
        </w:rPr>
        <w:t xml:space="preserve"> marco de amplitud para valorar qué med</w:t>
      </w:r>
      <w:r w:rsidR="00CD6D02">
        <w:rPr>
          <w:rFonts w:ascii="Times New Roman" w:hAnsi="Times New Roman" w:cs="Times New Roman"/>
        </w:rPr>
        <w:t>ida cautelar resulta más idónea</w:t>
      </w:r>
      <w:r w:rsidR="000C058C" w:rsidRPr="00732639">
        <w:rPr>
          <w:rFonts w:ascii="Times New Roman" w:hAnsi="Times New Roman" w:cs="Times New Roman"/>
        </w:rPr>
        <w:t xml:space="preserve"> de acuerdo a la situación concreta, </w:t>
      </w:r>
      <w:r w:rsidR="000C058C" w:rsidRPr="00732639">
        <w:rPr>
          <w:rFonts w:ascii="Times New Roman" w:eastAsia="MS Mincho" w:hAnsi="Times New Roman" w:cs="Times New Roman"/>
        </w:rPr>
        <w:t>la natural</w:t>
      </w:r>
      <w:r w:rsidR="00C277EF" w:rsidRPr="00732639">
        <w:rPr>
          <w:rFonts w:ascii="Times New Roman" w:eastAsia="MS Mincho" w:hAnsi="Times New Roman" w:cs="Times New Roman"/>
        </w:rPr>
        <w:t>eza del derecho que se intenta</w:t>
      </w:r>
      <w:r w:rsidR="000C058C" w:rsidRPr="00732639">
        <w:rPr>
          <w:rFonts w:ascii="Times New Roman" w:eastAsia="MS Mincho" w:hAnsi="Times New Roman" w:cs="Times New Roman"/>
        </w:rPr>
        <w:t xml:space="preserve"> proteger y el perjuicio que se procura evitar.</w:t>
      </w:r>
      <w:r w:rsidR="00CD6D02">
        <w:rPr>
          <w:rFonts w:ascii="Times New Roman" w:hAnsi="Times New Roman" w:cs="Times New Roman"/>
        </w:rPr>
        <w:t>Tal circunstancia</w:t>
      </w:r>
      <w:r w:rsidR="000C058C" w:rsidRPr="00732639">
        <w:rPr>
          <w:rFonts w:ascii="Times New Roman" w:hAnsi="Times New Roman" w:cs="Times New Roman"/>
        </w:rPr>
        <w:t xml:space="preserve"> habilita, asimismo, a que el </w:t>
      </w:r>
      <w:r w:rsidR="00CD6D02">
        <w:rPr>
          <w:rFonts w:ascii="Times New Roman" w:hAnsi="Times New Roman" w:cs="Times New Roman"/>
        </w:rPr>
        <w:t>magistrado</w:t>
      </w:r>
      <w:r w:rsidR="000C058C" w:rsidRPr="00732639">
        <w:rPr>
          <w:rFonts w:ascii="Times New Roman" w:hAnsi="Times New Roman" w:cs="Times New Roman"/>
        </w:rPr>
        <w:t xml:space="preserve">reconduzca la medida cautelar solicitada por el </w:t>
      </w:r>
      <w:r w:rsidR="00CD6D02">
        <w:rPr>
          <w:rFonts w:ascii="Times New Roman" w:hAnsi="Times New Roman" w:cs="Times New Roman"/>
        </w:rPr>
        <w:t xml:space="preserve">requirente </w:t>
      </w:r>
      <w:r w:rsidR="00C277EF" w:rsidRPr="00732639">
        <w:rPr>
          <w:rFonts w:ascii="Times New Roman" w:hAnsi="Times New Roman" w:cs="Times New Roman"/>
        </w:rPr>
        <w:t>si así lo considera más conveniente para asegurar los fines del proceso</w:t>
      </w:r>
      <w:r w:rsidR="000C058C" w:rsidRPr="00732639">
        <w:rPr>
          <w:rFonts w:ascii="Times New Roman" w:hAnsi="Times New Roman" w:cs="Times New Roman"/>
        </w:rPr>
        <w:t xml:space="preserve">. </w:t>
      </w:r>
    </w:p>
    <w:p w:rsidR="00C220F3" w:rsidRPr="00732639" w:rsidRDefault="00CD6D02" w:rsidP="008221FB">
      <w:pPr>
        <w:pStyle w:val="Default"/>
        <w:spacing w:before="120" w:after="120" w:line="360" w:lineRule="auto"/>
        <w:ind w:firstLine="708"/>
        <w:jc w:val="both"/>
        <w:rPr>
          <w:rFonts w:ascii="Times New Roman" w:hAnsi="Times New Roman" w:cs="Times New Roman"/>
        </w:rPr>
      </w:pPr>
      <w:r>
        <w:rPr>
          <w:rFonts w:ascii="Times New Roman" w:hAnsi="Times New Roman" w:cs="Times New Roman"/>
        </w:rPr>
        <w:t>En consonancia con ello, la ley permite que la medida cautelar pueda</w:t>
      </w:r>
      <w:r w:rsidR="00C220F3" w:rsidRPr="00732639">
        <w:rPr>
          <w:rFonts w:ascii="Times New Roman" w:hAnsi="Times New Roman" w:cs="Times New Roman"/>
        </w:rPr>
        <w:t xml:space="preserve"> plantearse, antes, conjuntamente con pretensión de fondo o con posterioridad.</w:t>
      </w:r>
    </w:p>
    <w:p w:rsidR="00BB636D" w:rsidRPr="00732639" w:rsidRDefault="00BB636D" w:rsidP="008221FB">
      <w:pPr>
        <w:spacing w:before="120" w:after="120" w:line="360" w:lineRule="auto"/>
        <w:ind w:firstLine="708"/>
        <w:jc w:val="both"/>
        <w:rPr>
          <w:rFonts w:ascii="Times New Roman" w:eastAsia="MS Mincho" w:hAnsi="Times New Roman" w:cs="Times New Roman"/>
          <w:b/>
          <w:sz w:val="24"/>
          <w:szCs w:val="24"/>
        </w:rPr>
      </w:pPr>
    </w:p>
    <w:p w:rsidR="00C277EF" w:rsidRPr="00732639" w:rsidRDefault="0044269D" w:rsidP="008221FB">
      <w:pPr>
        <w:spacing w:before="120" w:after="120" w:line="360" w:lineRule="auto"/>
        <w:ind w:firstLine="708"/>
        <w:jc w:val="both"/>
        <w:rPr>
          <w:rFonts w:ascii="Times New Roman" w:eastAsia="MS Mincho" w:hAnsi="Times New Roman" w:cs="Times New Roman"/>
          <w:b/>
          <w:sz w:val="24"/>
          <w:szCs w:val="24"/>
        </w:rPr>
      </w:pPr>
      <w:r w:rsidRPr="00732639">
        <w:rPr>
          <w:rFonts w:ascii="Times New Roman" w:eastAsia="MS Mincho" w:hAnsi="Times New Roman" w:cs="Times New Roman"/>
          <w:b/>
          <w:sz w:val="24"/>
          <w:szCs w:val="24"/>
        </w:rPr>
        <w:t>6</w:t>
      </w:r>
      <w:r w:rsidR="000C058C" w:rsidRPr="00732639">
        <w:rPr>
          <w:rFonts w:ascii="Times New Roman" w:eastAsia="MS Mincho" w:hAnsi="Times New Roman" w:cs="Times New Roman"/>
          <w:b/>
          <w:sz w:val="24"/>
          <w:szCs w:val="24"/>
        </w:rPr>
        <w:t>. Acerca de la prohibición de que el objeto cautelar coincida con la demanda</w:t>
      </w:r>
    </w:p>
    <w:p w:rsidR="006433A9" w:rsidRPr="00732639" w:rsidRDefault="000C058C" w:rsidP="008221FB">
      <w:pPr>
        <w:spacing w:before="120" w:after="120" w:line="360" w:lineRule="auto"/>
        <w:ind w:firstLine="708"/>
        <w:jc w:val="both"/>
        <w:rPr>
          <w:rFonts w:ascii="Times New Roman" w:eastAsia="Times New Roman" w:hAnsi="Times New Roman" w:cs="Times New Roman"/>
          <w:sz w:val="24"/>
          <w:szCs w:val="24"/>
          <w:lang w:eastAsia="es-ES"/>
        </w:rPr>
      </w:pPr>
      <w:r w:rsidRPr="00732639">
        <w:rPr>
          <w:rFonts w:ascii="Times New Roman" w:eastAsia="MS Mincho" w:hAnsi="Times New Roman" w:cs="Times New Roman"/>
          <w:sz w:val="24"/>
          <w:szCs w:val="24"/>
        </w:rPr>
        <w:t>La leyveda</w:t>
      </w:r>
      <w:r w:rsidR="00414F97" w:rsidRPr="00732639">
        <w:rPr>
          <w:rFonts w:ascii="Times New Roman" w:eastAsia="MS Mincho" w:hAnsi="Times New Roman" w:cs="Times New Roman"/>
          <w:sz w:val="24"/>
          <w:szCs w:val="24"/>
        </w:rPr>
        <w:t>la</w:t>
      </w:r>
      <w:r w:rsidR="00EC72D6" w:rsidRPr="00732639">
        <w:rPr>
          <w:rFonts w:ascii="Times New Roman" w:eastAsia="MS Mincho" w:hAnsi="Times New Roman" w:cs="Times New Roman"/>
          <w:sz w:val="24"/>
          <w:szCs w:val="24"/>
        </w:rPr>
        <w:t>posibilidad</w:t>
      </w:r>
      <w:r w:rsidRPr="00732639">
        <w:rPr>
          <w:rFonts w:ascii="Times New Roman" w:eastAsia="MS Mincho" w:hAnsi="Times New Roman" w:cs="Times New Roman"/>
          <w:sz w:val="24"/>
          <w:szCs w:val="24"/>
        </w:rPr>
        <w:t xml:space="preserve"> de que la </w:t>
      </w:r>
      <w:r w:rsidR="001114A2">
        <w:rPr>
          <w:rFonts w:ascii="Times New Roman" w:eastAsia="MS Mincho" w:hAnsi="Times New Roman" w:cs="Times New Roman"/>
          <w:sz w:val="24"/>
          <w:szCs w:val="24"/>
        </w:rPr>
        <w:t>medida</w:t>
      </w:r>
      <w:r w:rsidRPr="00732639">
        <w:rPr>
          <w:rFonts w:ascii="Times New Roman" w:eastAsia="MS Mincho" w:hAnsi="Times New Roman" w:cs="Times New Roman"/>
          <w:sz w:val="24"/>
          <w:szCs w:val="24"/>
        </w:rPr>
        <w:t xml:space="preserve"> cautelar </w:t>
      </w:r>
      <w:r w:rsidR="001114A2">
        <w:rPr>
          <w:rFonts w:ascii="Times New Roman" w:eastAsia="MS Mincho" w:hAnsi="Times New Roman" w:cs="Times New Roman"/>
          <w:sz w:val="24"/>
          <w:szCs w:val="24"/>
        </w:rPr>
        <w:t xml:space="preserve">pueda </w:t>
      </w:r>
      <w:r w:rsidRPr="00732639">
        <w:rPr>
          <w:rFonts w:ascii="Times New Roman" w:eastAsia="MS Mincho" w:hAnsi="Times New Roman" w:cs="Times New Roman"/>
          <w:sz w:val="24"/>
          <w:szCs w:val="24"/>
        </w:rPr>
        <w:t>coincid</w:t>
      </w:r>
      <w:r w:rsidR="001114A2">
        <w:rPr>
          <w:rFonts w:ascii="Times New Roman" w:eastAsia="MS Mincho" w:hAnsi="Times New Roman" w:cs="Times New Roman"/>
          <w:sz w:val="24"/>
          <w:szCs w:val="24"/>
        </w:rPr>
        <w:t>ir</w:t>
      </w:r>
      <w:r w:rsidRPr="00732639">
        <w:rPr>
          <w:rFonts w:ascii="Times New Roman" w:eastAsia="MS Mincho" w:hAnsi="Times New Roman" w:cs="Times New Roman"/>
          <w:sz w:val="24"/>
          <w:szCs w:val="24"/>
        </w:rPr>
        <w:t xml:space="preserve"> con el objeto de la acción</w:t>
      </w:r>
      <w:r w:rsidR="00414F97" w:rsidRPr="00732639">
        <w:rPr>
          <w:rFonts w:ascii="Times New Roman" w:eastAsia="MS Mincho" w:hAnsi="Times New Roman" w:cs="Times New Roman"/>
          <w:sz w:val="24"/>
          <w:szCs w:val="24"/>
        </w:rPr>
        <w:t xml:space="preserve"> entablada, es decir, se </w:t>
      </w:r>
      <w:r w:rsidR="006433A9" w:rsidRPr="00732639">
        <w:rPr>
          <w:rFonts w:ascii="Times New Roman" w:eastAsia="Times New Roman" w:hAnsi="Times New Roman" w:cs="Times New Roman"/>
          <w:sz w:val="24"/>
          <w:szCs w:val="24"/>
          <w:lang w:eastAsia="es-ES"/>
        </w:rPr>
        <w:t>elimina toda pretensión cuyo contenido sea idéntico al de la demanda propuesta.</w:t>
      </w:r>
      <w:r w:rsidR="006433A9" w:rsidRPr="00732639">
        <w:rPr>
          <w:rStyle w:val="Refdenotaalpie"/>
          <w:rFonts w:ascii="Times New Roman" w:eastAsia="Times New Roman" w:hAnsi="Times New Roman" w:cs="Times New Roman"/>
          <w:sz w:val="24"/>
          <w:szCs w:val="24"/>
          <w:lang w:eastAsia="es-ES"/>
        </w:rPr>
        <w:footnoteReference w:id="25"/>
      </w:r>
    </w:p>
    <w:p w:rsidR="00EC72D6" w:rsidRPr="00732639" w:rsidRDefault="000A62F3" w:rsidP="008221FB">
      <w:pPr>
        <w:pStyle w:val="Default"/>
        <w:spacing w:before="120" w:after="120" w:line="360" w:lineRule="auto"/>
        <w:ind w:firstLine="708"/>
        <w:jc w:val="both"/>
        <w:rPr>
          <w:rFonts w:ascii="Times New Roman" w:eastAsia="MS Mincho" w:hAnsi="Times New Roman" w:cs="Times New Roman"/>
        </w:rPr>
      </w:pPr>
      <w:r>
        <w:rPr>
          <w:rFonts w:ascii="Times New Roman" w:eastAsia="MS Mincho" w:hAnsi="Times New Roman" w:cs="Times New Roman"/>
        </w:rPr>
        <w:t xml:space="preserve">Nos parece oportuno </w:t>
      </w:r>
      <w:r w:rsidR="000C058C" w:rsidRPr="00732639">
        <w:rPr>
          <w:rFonts w:ascii="Times New Roman" w:eastAsia="MS Mincho" w:hAnsi="Times New Roman" w:cs="Times New Roman"/>
        </w:rPr>
        <w:t xml:space="preserve">apuntar es que este límite puede resultar contradictorio </w:t>
      </w:r>
      <w:r w:rsidR="009A7EC8" w:rsidRPr="00732639">
        <w:rPr>
          <w:rFonts w:ascii="Times New Roman" w:eastAsia="MS Mincho" w:hAnsi="Times New Roman" w:cs="Times New Roman"/>
        </w:rPr>
        <w:t>con el principio de idoneidad cautelar</w:t>
      </w:r>
      <w:r w:rsidR="00414F97" w:rsidRPr="00732639">
        <w:rPr>
          <w:rFonts w:ascii="Times New Roman" w:eastAsia="MS Mincho" w:hAnsi="Times New Roman" w:cs="Times New Roman"/>
        </w:rPr>
        <w:t xml:space="preserve"> prescripto</w:t>
      </w:r>
      <w:r w:rsidR="009A7EC8" w:rsidRPr="00732639">
        <w:rPr>
          <w:rFonts w:ascii="Times New Roman" w:eastAsia="MS Mincho" w:hAnsi="Times New Roman" w:cs="Times New Roman"/>
        </w:rPr>
        <w:t xml:space="preserve">, </w:t>
      </w:r>
      <w:r w:rsidR="001114A2">
        <w:rPr>
          <w:rFonts w:ascii="Times New Roman" w:eastAsia="MS Mincho" w:hAnsi="Times New Roman" w:cs="Times New Roman"/>
        </w:rPr>
        <w:t xml:space="preserve">habida cuenta que </w:t>
      </w:r>
      <w:r w:rsidR="009A7EC8" w:rsidRPr="00732639">
        <w:rPr>
          <w:rFonts w:ascii="Times New Roman" w:eastAsia="MS Mincho" w:hAnsi="Times New Roman" w:cs="Times New Roman"/>
        </w:rPr>
        <w:t xml:space="preserve">si </w:t>
      </w:r>
      <w:r>
        <w:rPr>
          <w:rFonts w:ascii="Times New Roman" w:eastAsia="MS Mincho" w:hAnsi="Times New Roman" w:cs="Times New Roman"/>
        </w:rPr>
        <w:t xml:space="preserve">el administrado se encuentra habilitado para </w:t>
      </w:r>
      <w:r w:rsidR="009A7EC8" w:rsidRPr="00732639">
        <w:rPr>
          <w:rFonts w:ascii="Times New Roman" w:eastAsia="MS Mincho" w:hAnsi="Times New Roman" w:cs="Times New Roman"/>
        </w:rPr>
        <w:t>solicitar cualquier medida que resulte idónea para asegurar los fines del proceso, es</w:t>
      </w:r>
      <w:r w:rsidR="00414F97" w:rsidRPr="00732639">
        <w:rPr>
          <w:rFonts w:ascii="Times New Roman" w:eastAsia="MS Mincho" w:hAnsi="Times New Roman" w:cs="Times New Roman"/>
        </w:rPr>
        <w:t>to es</w:t>
      </w:r>
      <w:r w:rsidR="009A7EC8" w:rsidRPr="00732639">
        <w:rPr>
          <w:rFonts w:ascii="Times New Roman" w:eastAsia="MS Mincho" w:hAnsi="Times New Roman" w:cs="Times New Roman"/>
        </w:rPr>
        <w:t xml:space="preserve">, el dictado de la sentencia, también puede </w:t>
      </w:r>
      <w:r w:rsidR="00414F97" w:rsidRPr="00732639">
        <w:rPr>
          <w:rFonts w:ascii="Times New Roman" w:eastAsia="MS Mincho" w:hAnsi="Times New Roman" w:cs="Times New Roman"/>
        </w:rPr>
        <w:t xml:space="preserve">peticionarse </w:t>
      </w:r>
      <w:r w:rsidR="009A7EC8" w:rsidRPr="00732639">
        <w:rPr>
          <w:rFonts w:ascii="Times New Roman" w:eastAsia="MS Mincho" w:hAnsi="Times New Roman" w:cs="Times New Roman"/>
        </w:rPr>
        <w:t xml:space="preserve">una </w:t>
      </w:r>
      <w:r w:rsidR="001114A2">
        <w:rPr>
          <w:rFonts w:ascii="Times New Roman" w:eastAsia="MS Mincho" w:hAnsi="Times New Roman" w:cs="Times New Roman"/>
        </w:rPr>
        <w:t>tutela</w:t>
      </w:r>
      <w:r w:rsidR="009A7EC8" w:rsidRPr="00732639">
        <w:rPr>
          <w:rFonts w:ascii="Times New Roman" w:eastAsia="MS Mincho" w:hAnsi="Times New Roman" w:cs="Times New Roman"/>
        </w:rPr>
        <w:t xml:space="preserve"> que coincida con el objeto de la demanda</w:t>
      </w:r>
      <w:r w:rsidR="00414F97" w:rsidRPr="00732639">
        <w:rPr>
          <w:rFonts w:ascii="Times New Roman" w:eastAsia="MS Mincho" w:hAnsi="Times New Roman" w:cs="Times New Roman"/>
        </w:rPr>
        <w:t xml:space="preserve"> si ello resulta necesario</w:t>
      </w:r>
      <w:r w:rsidR="00EC72D6" w:rsidRPr="00732639">
        <w:rPr>
          <w:rFonts w:ascii="Times New Roman" w:eastAsia="MS Mincho" w:hAnsi="Times New Roman" w:cs="Times New Roman"/>
        </w:rPr>
        <w:t>.</w:t>
      </w:r>
    </w:p>
    <w:p w:rsidR="00F0133B" w:rsidRPr="00DC55B8" w:rsidRDefault="00EC72D6" w:rsidP="007104CF">
      <w:pPr>
        <w:spacing w:before="120" w:after="120" w:line="360" w:lineRule="auto"/>
        <w:ind w:firstLine="708"/>
        <w:jc w:val="both"/>
        <w:rPr>
          <w:rFonts w:ascii="Times New Roman" w:eastAsia="MS Mincho" w:hAnsi="Times New Roman" w:cs="Times New Roman"/>
          <w:sz w:val="24"/>
          <w:szCs w:val="24"/>
        </w:rPr>
      </w:pPr>
      <w:r w:rsidRPr="00DC55B8">
        <w:rPr>
          <w:rFonts w:ascii="Times New Roman" w:eastAsia="MS Mincho" w:hAnsi="Times New Roman" w:cs="Times New Roman"/>
          <w:sz w:val="24"/>
          <w:szCs w:val="24"/>
        </w:rPr>
        <w:t>Como se advertirá</w:t>
      </w:r>
      <w:r w:rsidR="00414F97" w:rsidRPr="00DC55B8">
        <w:rPr>
          <w:rFonts w:ascii="Times New Roman" w:eastAsia="MS Mincho" w:hAnsi="Times New Roman" w:cs="Times New Roman"/>
          <w:sz w:val="24"/>
          <w:szCs w:val="24"/>
        </w:rPr>
        <w:t>, dicha limitación</w:t>
      </w:r>
      <w:r w:rsidRPr="00DC55B8">
        <w:rPr>
          <w:rFonts w:ascii="Times New Roman" w:eastAsia="MS Mincho" w:hAnsi="Times New Roman" w:cs="Times New Roman"/>
          <w:sz w:val="24"/>
          <w:szCs w:val="24"/>
        </w:rPr>
        <w:t xml:space="preserve"> implica, en palabras de Biglieri </w:t>
      </w:r>
      <w:r w:rsidR="006433A9" w:rsidRPr="00DC55B8">
        <w:rPr>
          <w:rFonts w:ascii="Times New Roman" w:eastAsia="MS Mincho" w:hAnsi="Times New Roman" w:cs="Times New Roman"/>
          <w:sz w:val="24"/>
          <w:szCs w:val="24"/>
        </w:rPr>
        <w:t>que l</w:t>
      </w:r>
      <w:r w:rsidR="006433A9" w:rsidRPr="00DC55B8">
        <w:rPr>
          <w:rFonts w:ascii="Times New Roman" w:eastAsia="Times New Roman" w:hAnsi="Times New Roman" w:cs="Times New Roman"/>
          <w:sz w:val="24"/>
          <w:szCs w:val="24"/>
          <w:lang w:eastAsia="es-ES"/>
        </w:rPr>
        <w:t xml:space="preserve">a ley </w:t>
      </w:r>
      <w:r w:rsidR="00414F97" w:rsidRPr="00DC55B8">
        <w:rPr>
          <w:rFonts w:ascii="Times New Roman" w:eastAsia="Times New Roman" w:hAnsi="Times New Roman" w:cs="Times New Roman"/>
          <w:sz w:val="24"/>
          <w:szCs w:val="24"/>
          <w:lang w:eastAsia="es-ES"/>
        </w:rPr>
        <w:t>“</w:t>
      </w:r>
      <w:r w:rsidR="006433A9" w:rsidRPr="00DC55B8">
        <w:rPr>
          <w:rFonts w:ascii="Times New Roman" w:eastAsia="Times New Roman" w:hAnsi="Times New Roman" w:cs="Times New Roman"/>
          <w:sz w:val="24"/>
          <w:szCs w:val="24"/>
          <w:lang w:eastAsia="es-ES"/>
        </w:rPr>
        <w:t>aplasta las medidas autosatisfactivas y elimina las medidas adelantadas</w:t>
      </w:r>
      <w:r w:rsidR="00414F97" w:rsidRPr="00DC55B8">
        <w:rPr>
          <w:rFonts w:ascii="Times New Roman" w:eastAsia="Times New Roman" w:hAnsi="Times New Roman" w:cs="Times New Roman"/>
          <w:sz w:val="24"/>
          <w:szCs w:val="24"/>
          <w:lang w:eastAsia="es-ES"/>
        </w:rPr>
        <w:t>”.</w:t>
      </w:r>
      <w:r w:rsidR="006433A9" w:rsidRPr="00DC55B8">
        <w:rPr>
          <w:rStyle w:val="Refdenotaalpie"/>
          <w:rFonts w:ascii="Times New Roman" w:eastAsia="Times New Roman" w:hAnsi="Times New Roman" w:cs="Times New Roman"/>
          <w:sz w:val="24"/>
          <w:szCs w:val="24"/>
          <w:lang w:eastAsia="es-ES"/>
        </w:rPr>
        <w:footnoteReference w:id="26"/>
      </w:r>
      <w:r w:rsidR="00651B2C" w:rsidRPr="00DC55B8">
        <w:rPr>
          <w:rFonts w:ascii="Times New Roman" w:eastAsia="MS Mincho" w:hAnsi="Times New Roman" w:cs="Times New Roman"/>
          <w:sz w:val="24"/>
          <w:szCs w:val="24"/>
        </w:rPr>
        <w:t xml:space="preserve">Por </w:t>
      </w:r>
      <w:r w:rsidR="00EE0497" w:rsidRPr="00DC55B8">
        <w:rPr>
          <w:rFonts w:ascii="Times New Roman" w:eastAsia="MS Mincho" w:hAnsi="Times New Roman" w:cs="Times New Roman"/>
          <w:sz w:val="24"/>
          <w:szCs w:val="24"/>
        </w:rPr>
        <w:t>tal motivo, e</w:t>
      </w:r>
      <w:r w:rsidRPr="00DC55B8">
        <w:rPr>
          <w:rFonts w:ascii="Times New Roman" w:eastAsia="MS Mincho" w:hAnsi="Times New Roman" w:cs="Times New Roman"/>
          <w:sz w:val="24"/>
          <w:szCs w:val="24"/>
        </w:rPr>
        <w:t xml:space="preserve">ndeterminadassituaciones la norma que le da base </w:t>
      </w:r>
      <w:r w:rsidR="007104CF" w:rsidRPr="00DC55B8">
        <w:rPr>
          <w:rFonts w:ascii="Times New Roman" w:eastAsia="MS Mincho" w:hAnsi="Times New Roman" w:cs="Times New Roman"/>
          <w:sz w:val="24"/>
          <w:szCs w:val="24"/>
        </w:rPr>
        <w:t xml:space="preserve">a tal prohibición </w:t>
      </w:r>
      <w:r w:rsidR="00651B2C" w:rsidRPr="00DC55B8">
        <w:rPr>
          <w:rFonts w:ascii="Times New Roman" w:eastAsia="MS Mincho" w:hAnsi="Times New Roman" w:cs="Times New Roman"/>
          <w:sz w:val="24"/>
          <w:szCs w:val="24"/>
        </w:rPr>
        <w:t xml:space="preserve">puede </w:t>
      </w:r>
      <w:r w:rsidR="000C058C" w:rsidRPr="00DC55B8">
        <w:rPr>
          <w:rFonts w:ascii="Times New Roman" w:eastAsia="MS Mincho" w:hAnsi="Times New Roman" w:cs="Times New Roman"/>
          <w:sz w:val="24"/>
          <w:szCs w:val="24"/>
        </w:rPr>
        <w:t>resultar</w:t>
      </w:r>
      <w:r w:rsidR="00651B2C" w:rsidRPr="00DC55B8">
        <w:rPr>
          <w:rFonts w:ascii="Times New Roman" w:eastAsia="MS Mincho" w:hAnsi="Times New Roman" w:cs="Times New Roman"/>
          <w:sz w:val="24"/>
          <w:szCs w:val="24"/>
        </w:rPr>
        <w:t xml:space="preserve"> inconstitucional </w:t>
      </w:r>
      <w:r w:rsidR="000A62F3">
        <w:rPr>
          <w:rFonts w:ascii="Times New Roman" w:eastAsia="MS Mincho" w:hAnsi="Times New Roman" w:cs="Times New Roman"/>
          <w:sz w:val="24"/>
          <w:szCs w:val="24"/>
        </w:rPr>
        <w:t xml:space="preserve">habida cuenta que </w:t>
      </w:r>
      <w:r w:rsidR="00651B2C" w:rsidRPr="00DC55B8">
        <w:rPr>
          <w:rFonts w:ascii="Times New Roman" w:eastAsia="MS Mincho" w:hAnsi="Times New Roman" w:cs="Times New Roman"/>
          <w:sz w:val="24"/>
          <w:szCs w:val="24"/>
        </w:rPr>
        <w:t>prohíb</w:t>
      </w:r>
      <w:r w:rsidR="000A62F3">
        <w:rPr>
          <w:rFonts w:ascii="Times New Roman" w:eastAsia="MS Mincho" w:hAnsi="Times New Roman" w:cs="Times New Roman"/>
          <w:sz w:val="24"/>
          <w:szCs w:val="24"/>
        </w:rPr>
        <w:t>e</w:t>
      </w:r>
      <w:r w:rsidR="00651B2C" w:rsidRPr="00DC55B8">
        <w:rPr>
          <w:rFonts w:ascii="Times New Roman" w:eastAsia="MS Mincho" w:hAnsi="Times New Roman" w:cs="Times New Roman"/>
          <w:sz w:val="24"/>
          <w:szCs w:val="24"/>
        </w:rPr>
        <w:t xml:space="preserve"> la protección cautelar</w:t>
      </w:r>
      <w:r w:rsidR="007104CF" w:rsidRPr="00DC55B8">
        <w:rPr>
          <w:rFonts w:ascii="Times New Roman" w:eastAsia="MS Mincho" w:hAnsi="Times New Roman" w:cs="Times New Roman"/>
          <w:sz w:val="24"/>
          <w:szCs w:val="24"/>
        </w:rPr>
        <w:t xml:space="preserve"> y, por ende, la tutela judicial efectiva</w:t>
      </w:r>
      <w:r w:rsidR="00651B2C" w:rsidRPr="00DC55B8">
        <w:rPr>
          <w:rFonts w:ascii="Times New Roman" w:eastAsia="MS Mincho" w:hAnsi="Times New Roman" w:cs="Times New Roman"/>
          <w:sz w:val="24"/>
          <w:szCs w:val="24"/>
        </w:rPr>
        <w:t>.</w:t>
      </w:r>
      <w:r w:rsidR="007A0477" w:rsidRPr="00DC55B8">
        <w:rPr>
          <w:rStyle w:val="Refdenotaalpie"/>
          <w:rFonts w:ascii="Times New Roman" w:hAnsi="Times New Roman" w:cs="Times New Roman"/>
          <w:sz w:val="24"/>
          <w:szCs w:val="24"/>
          <w:lang w:val="es-AR"/>
        </w:rPr>
        <w:footnoteReference w:id="27"/>
      </w:r>
      <w:r w:rsidR="00DC55B8" w:rsidRPr="00DC55B8">
        <w:rPr>
          <w:rFonts w:ascii="Times New Roman" w:hAnsi="Times New Roman" w:cs="Times New Roman"/>
          <w:sz w:val="24"/>
          <w:szCs w:val="24"/>
          <w:lang w:val="es-AR"/>
        </w:rPr>
        <w:t xml:space="preserve">Es que resulta evidente, además, que la posibilidad de despachar medidas cautelares está </w:t>
      </w:r>
      <w:r w:rsidR="0076609F" w:rsidRPr="00DC55B8">
        <w:rPr>
          <w:rFonts w:ascii="Times New Roman" w:hAnsi="Times New Roman" w:cs="Times New Roman"/>
          <w:sz w:val="24"/>
          <w:szCs w:val="24"/>
          <w:lang w:val="es-AR"/>
        </w:rPr>
        <w:t>ínsita</w:t>
      </w:r>
      <w:r w:rsidR="00DC55B8" w:rsidRPr="00DC55B8">
        <w:rPr>
          <w:rFonts w:ascii="Times New Roman" w:hAnsi="Times New Roman" w:cs="Times New Roman"/>
          <w:sz w:val="24"/>
          <w:szCs w:val="24"/>
          <w:lang w:val="es-AR"/>
        </w:rPr>
        <w:t xml:space="preserve"> en la </w:t>
      </w:r>
      <w:r w:rsidR="00DC55B8" w:rsidRPr="0076609F">
        <w:rPr>
          <w:rFonts w:ascii="Times New Roman" w:hAnsi="Times New Roman" w:cs="Times New Roman"/>
          <w:i/>
          <w:sz w:val="24"/>
          <w:szCs w:val="24"/>
          <w:lang w:val="es-AR"/>
        </w:rPr>
        <w:t xml:space="preserve">jurisdictio </w:t>
      </w:r>
      <w:r w:rsidR="00DC55B8" w:rsidRPr="00DC55B8">
        <w:rPr>
          <w:rFonts w:ascii="Times New Roman" w:hAnsi="Times New Roman" w:cs="Times New Roman"/>
          <w:sz w:val="24"/>
          <w:szCs w:val="24"/>
          <w:lang w:val="es-AR"/>
        </w:rPr>
        <w:t>y, por ende, no puede ser limitada.</w:t>
      </w:r>
    </w:p>
    <w:p w:rsidR="00B37821" w:rsidRPr="00732639" w:rsidRDefault="006433A9" w:rsidP="008221FB">
      <w:pPr>
        <w:spacing w:before="120" w:after="120" w:line="360" w:lineRule="auto"/>
        <w:ind w:firstLine="708"/>
        <w:jc w:val="both"/>
        <w:rPr>
          <w:rFonts w:ascii="Times New Roman" w:eastAsia="Times New Roman" w:hAnsi="Times New Roman" w:cs="Times New Roman"/>
          <w:sz w:val="24"/>
          <w:szCs w:val="24"/>
          <w:lang w:eastAsia="es-ES"/>
        </w:rPr>
      </w:pPr>
      <w:r w:rsidRPr="00732639">
        <w:rPr>
          <w:rFonts w:ascii="Times New Roman" w:hAnsi="Times New Roman" w:cs="Times New Roman"/>
          <w:sz w:val="24"/>
          <w:szCs w:val="24"/>
        </w:rPr>
        <w:lastRenderedPageBreak/>
        <w:t>Con tal orientación se ha manifestado la jurisprudencia al señalar que “</w:t>
      </w:r>
      <w:r w:rsidR="00B37821" w:rsidRPr="00732639">
        <w:rPr>
          <w:rFonts w:ascii="Times New Roman" w:hAnsi="Times New Roman" w:cs="Times New Roman"/>
          <w:i/>
          <w:sz w:val="24"/>
          <w:szCs w:val="24"/>
        </w:rPr>
        <w:t>resulta inconstitucional, en el presente caso, el exceso reglamentario dispuesto en cuanto a los requisitos exigibles en la norma para conceder una medida cautelar, porque ello produce en los hechos una limitación irrazonable a la facultad de los jueces para poder evaluar en cada caso concreto si corresponde o no otorgarlas. Sobre la base de ello cabe señalar que la aplicación dogmática del principio recogido en la norma de que las medidas cautelares no podrán coincidir con el objeto de la demanda principal (art. 3, inc. 4) debe ceder, en el presente caso, en que un examen profundo de la situación planteada dejaría desprotegido a quien acude a reivindicar su derecho</w:t>
      </w:r>
      <w:r w:rsidR="00B37821" w:rsidRPr="00732639">
        <w:rPr>
          <w:rFonts w:ascii="Times New Roman" w:hAnsi="Times New Roman" w:cs="Times New Roman"/>
          <w:sz w:val="24"/>
          <w:szCs w:val="24"/>
        </w:rPr>
        <w:t>.</w:t>
      </w:r>
      <w:r w:rsidRPr="00732639">
        <w:rPr>
          <w:rFonts w:ascii="Times New Roman" w:hAnsi="Times New Roman" w:cs="Times New Roman"/>
          <w:sz w:val="24"/>
          <w:szCs w:val="24"/>
        </w:rPr>
        <w:t>”</w:t>
      </w:r>
      <w:r w:rsidR="00B37821" w:rsidRPr="00732639">
        <w:rPr>
          <w:rStyle w:val="Refdenotaalpie"/>
          <w:rFonts w:ascii="Times New Roman" w:eastAsia="Times New Roman" w:hAnsi="Times New Roman" w:cs="Times New Roman"/>
          <w:sz w:val="24"/>
          <w:szCs w:val="24"/>
          <w:lang w:eastAsia="es-ES"/>
        </w:rPr>
        <w:footnoteReference w:id="28"/>
      </w:r>
    </w:p>
    <w:p w:rsidR="00BB636D" w:rsidRPr="00732639" w:rsidRDefault="00BB636D" w:rsidP="008221FB">
      <w:pPr>
        <w:pStyle w:val="Default"/>
        <w:spacing w:before="120" w:after="120" w:line="360" w:lineRule="auto"/>
        <w:ind w:firstLine="708"/>
        <w:jc w:val="both"/>
        <w:rPr>
          <w:rFonts w:ascii="Times New Roman" w:eastAsia="MS Mincho" w:hAnsi="Times New Roman" w:cs="Times New Roman"/>
          <w:b/>
        </w:rPr>
      </w:pPr>
    </w:p>
    <w:p w:rsidR="00C277EF" w:rsidRPr="00732639" w:rsidRDefault="0044269D" w:rsidP="008221FB">
      <w:pPr>
        <w:pStyle w:val="Default"/>
        <w:spacing w:before="120" w:after="120" w:line="360" w:lineRule="auto"/>
        <w:ind w:firstLine="708"/>
        <w:jc w:val="both"/>
        <w:rPr>
          <w:rFonts w:ascii="Times New Roman" w:eastAsia="MS Mincho" w:hAnsi="Times New Roman" w:cs="Times New Roman"/>
          <w:b/>
        </w:rPr>
      </w:pPr>
      <w:r w:rsidRPr="00732639">
        <w:rPr>
          <w:rFonts w:ascii="Times New Roman" w:eastAsia="MS Mincho" w:hAnsi="Times New Roman" w:cs="Times New Roman"/>
          <w:b/>
        </w:rPr>
        <w:t>7</w:t>
      </w:r>
      <w:r w:rsidR="006433A9" w:rsidRPr="00732639">
        <w:rPr>
          <w:rFonts w:ascii="Times New Roman" w:eastAsia="MS Mincho" w:hAnsi="Times New Roman" w:cs="Times New Roman"/>
          <w:b/>
        </w:rPr>
        <w:t>. El informe previo</w:t>
      </w:r>
    </w:p>
    <w:p w:rsidR="00AB5715" w:rsidRPr="00732639" w:rsidRDefault="00A326A0" w:rsidP="008221FB">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 xml:space="preserve">En el art. 4 </w:t>
      </w:r>
      <w:r w:rsidR="00CA6180" w:rsidRPr="00732639">
        <w:rPr>
          <w:rFonts w:ascii="Times New Roman" w:eastAsia="MS Mincho" w:hAnsi="Times New Roman" w:cs="Times New Roman"/>
        </w:rPr>
        <w:t xml:space="preserve">de la ley </w:t>
      </w:r>
      <w:r w:rsidRPr="00732639">
        <w:rPr>
          <w:rFonts w:ascii="Times New Roman" w:eastAsia="MS Mincho" w:hAnsi="Times New Roman" w:cs="Times New Roman"/>
        </w:rPr>
        <w:t xml:space="preserve">se dispone la obligación de los jueces, de requerir </w:t>
      </w:r>
      <w:r w:rsidR="00CA6180" w:rsidRPr="00732639">
        <w:rPr>
          <w:rFonts w:ascii="Times New Roman" w:eastAsia="MS Mincho" w:hAnsi="Times New Roman" w:cs="Times New Roman"/>
        </w:rPr>
        <w:t xml:space="preserve">a la autoridad pública demandada </w:t>
      </w:r>
      <w:r w:rsidRPr="00732639">
        <w:rPr>
          <w:rFonts w:ascii="Times New Roman" w:eastAsia="MS Mincho" w:hAnsi="Times New Roman" w:cs="Times New Roman"/>
        </w:rPr>
        <w:t xml:space="preserve">de manera previa a resolver la solicitud cautelar </w:t>
      </w:r>
      <w:r w:rsidR="00F0133B" w:rsidRPr="00732639">
        <w:rPr>
          <w:rFonts w:ascii="Times New Roman" w:eastAsia="MS Mincho" w:hAnsi="Times New Roman" w:cs="Times New Roman"/>
        </w:rPr>
        <w:t xml:space="preserve">que, dentro del plazo de </w:t>
      </w:r>
      <w:r w:rsidRPr="00732639">
        <w:rPr>
          <w:rFonts w:ascii="Times New Roman" w:eastAsia="MS Mincho" w:hAnsi="Times New Roman" w:cs="Times New Roman"/>
        </w:rPr>
        <w:t>cin</w:t>
      </w:r>
      <w:r w:rsidR="00CA6180" w:rsidRPr="00732639">
        <w:rPr>
          <w:rFonts w:ascii="Times New Roman" w:eastAsia="MS Mincho" w:hAnsi="Times New Roman" w:cs="Times New Roman"/>
        </w:rPr>
        <w:t>c</w:t>
      </w:r>
      <w:r w:rsidRPr="00732639">
        <w:rPr>
          <w:rFonts w:ascii="Times New Roman" w:eastAsia="MS Mincho" w:hAnsi="Times New Roman" w:cs="Times New Roman"/>
        </w:rPr>
        <w:t xml:space="preserve">o </w:t>
      </w:r>
      <w:r w:rsidR="00F0133B" w:rsidRPr="00732639">
        <w:rPr>
          <w:rFonts w:ascii="Times New Roman" w:eastAsia="MS Mincho" w:hAnsi="Times New Roman" w:cs="Times New Roman"/>
        </w:rPr>
        <w:t xml:space="preserve">días, produzca un informe que dé cuenta del interés público comprometido por la solicitud. </w:t>
      </w:r>
      <w:r w:rsidR="00AB5715" w:rsidRPr="00732639">
        <w:rPr>
          <w:rFonts w:ascii="Times New Roman" w:eastAsia="MS Mincho" w:hAnsi="Times New Roman" w:cs="Times New Roman"/>
        </w:rPr>
        <w:t xml:space="preserve">En esa oportunidad </w:t>
      </w:r>
      <w:r w:rsidR="00586940">
        <w:rPr>
          <w:rFonts w:ascii="Times New Roman" w:eastAsia="MS Mincho" w:hAnsi="Times New Roman" w:cs="Times New Roman"/>
        </w:rPr>
        <w:t xml:space="preserve">el Estado o sus entes descentralizados pueden </w:t>
      </w:r>
      <w:r w:rsidR="00AB5715" w:rsidRPr="00732639">
        <w:rPr>
          <w:rFonts w:ascii="Times New Roman" w:eastAsia="MS Mincho" w:hAnsi="Times New Roman" w:cs="Times New Roman"/>
        </w:rPr>
        <w:t xml:space="preserve">expedirse acerca de las condiciones de admisibilidad y procedencia de la medida solicitada y acompañar las constancias documentales que considere pertinentes. </w:t>
      </w:r>
    </w:p>
    <w:p w:rsidR="00590D55" w:rsidRPr="00732639" w:rsidRDefault="00590D55" w:rsidP="008221FB">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La bilateralidad plasmada</w:t>
      </w:r>
      <w:r w:rsidR="0093013D" w:rsidRPr="00732639">
        <w:rPr>
          <w:rFonts w:ascii="Times New Roman" w:eastAsia="MS Mincho" w:hAnsi="Times New Roman" w:cs="Times New Roman"/>
        </w:rPr>
        <w:t>, que también se verifica en el derecho comparado</w:t>
      </w:r>
      <w:r w:rsidR="0093013D" w:rsidRPr="00732639">
        <w:rPr>
          <w:rStyle w:val="Refdenotaalpie"/>
          <w:rFonts w:ascii="Times New Roman" w:eastAsia="MS Mincho" w:hAnsi="Times New Roman" w:cs="Times New Roman"/>
        </w:rPr>
        <w:footnoteReference w:id="29"/>
      </w:r>
      <w:r w:rsidR="00A753E9" w:rsidRPr="00732639">
        <w:rPr>
          <w:rFonts w:ascii="Times New Roman" w:eastAsia="MS Mincho" w:hAnsi="Times New Roman" w:cs="Times New Roman"/>
        </w:rPr>
        <w:t xml:space="preserve"> y en algunos ordenamientos </w:t>
      </w:r>
      <w:r w:rsidR="004D38D1">
        <w:rPr>
          <w:rFonts w:ascii="Times New Roman" w:eastAsia="MS Mincho" w:hAnsi="Times New Roman" w:cs="Times New Roman"/>
        </w:rPr>
        <w:t xml:space="preserve">adjetivos </w:t>
      </w:r>
      <w:r w:rsidR="00A753E9" w:rsidRPr="00732639">
        <w:rPr>
          <w:rFonts w:ascii="Times New Roman" w:eastAsia="MS Mincho" w:hAnsi="Times New Roman" w:cs="Times New Roman"/>
        </w:rPr>
        <w:t>provinciales</w:t>
      </w:r>
      <w:r w:rsidR="00A753E9" w:rsidRPr="00732639">
        <w:rPr>
          <w:rStyle w:val="Refdenotaalpie"/>
          <w:rFonts w:ascii="Times New Roman" w:eastAsia="MS Mincho" w:hAnsi="Times New Roman" w:cs="Times New Roman"/>
        </w:rPr>
        <w:footnoteReference w:id="30"/>
      </w:r>
      <w:r w:rsidR="0093013D" w:rsidRPr="00732639">
        <w:rPr>
          <w:rFonts w:ascii="Times New Roman" w:eastAsia="MS Mincho" w:hAnsi="Times New Roman" w:cs="Times New Roman"/>
        </w:rPr>
        <w:t>,</w:t>
      </w:r>
      <w:r w:rsidRPr="00732639">
        <w:rPr>
          <w:rFonts w:ascii="Times New Roman" w:eastAsia="MS Mincho" w:hAnsi="Times New Roman" w:cs="Times New Roman"/>
        </w:rPr>
        <w:t xml:space="preserve"> tiene por objeto procurar que antes de que una medida se</w:t>
      </w:r>
      <w:r w:rsidR="004D38D1">
        <w:rPr>
          <w:rFonts w:ascii="Times New Roman" w:eastAsia="MS Mincho" w:hAnsi="Times New Roman" w:cs="Times New Roman"/>
        </w:rPr>
        <w:t>a</w:t>
      </w:r>
      <w:r w:rsidR="004D38D1" w:rsidRPr="00732639">
        <w:rPr>
          <w:rFonts w:ascii="Times New Roman" w:eastAsia="MS Mincho" w:hAnsi="Times New Roman" w:cs="Times New Roman"/>
        </w:rPr>
        <w:t xml:space="preserve">dispuesta </w:t>
      </w:r>
      <w:r w:rsidR="004D38D1">
        <w:rPr>
          <w:rFonts w:ascii="Times New Roman" w:eastAsia="MS Mincho" w:hAnsi="Times New Roman" w:cs="Times New Roman"/>
        </w:rPr>
        <w:t xml:space="preserve">por el juez o tribunal </w:t>
      </w:r>
      <w:r w:rsidRPr="00732639">
        <w:rPr>
          <w:rFonts w:ascii="Times New Roman" w:eastAsia="MS Mincho" w:hAnsi="Times New Roman" w:cs="Times New Roman"/>
        </w:rPr>
        <w:t>la otra parte</w:t>
      </w:r>
      <w:r w:rsidR="004D38D1">
        <w:rPr>
          <w:rFonts w:ascii="Times New Roman" w:eastAsia="MS Mincho" w:hAnsi="Times New Roman" w:cs="Times New Roman"/>
        </w:rPr>
        <w:t xml:space="preserve"> pueda pronunciarse</w:t>
      </w:r>
      <w:r w:rsidRPr="00732639">
        <w:rPr>
          <w:rFonts w:ascii="Times New Roman" w:eastAsia="MS Mincho" w:hAnsi="Times New Roman" w:cs="Times New Roman"/>
        </w:rPr>
        <w:t>.</w:t>
      </w:r>
      <w:r w:rsidRPr="00732639">
        <w:rPr>
          <w:rStyle w:val="Refdenotaalpie"/>
          <w:rFonts w:ascii="Times New Roman" w:eastAsia="MS Mincho" w:hAnsi="Times New Roman" w:cs="Times New Roman"/>
        </w:rPr>
        <w:footnoteReference w:id="31"/>
      </w:r>
    </w:p>
    <w:p w:rsidR="00F0133B" w:rsidRPr="00732639" w:rsidRDefault="009817F7" w:rsidP="008221FB">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lastRenderedPageBreak/>
        <w:t xml:space="preserve">A los fines de que la aludida bilateralidad no altere el equilibrio en la relación procesal </w:t>
      </w:r>
      <w:r w:rsidR="0005703F" w:rsidRPr="00732639">
        <w:rPr>
          <w:rFonts w:ascii="Times New Roman" w:eastAsia="MS Mincho" w:hAnsi="Times New Roman" w:cs="Times New Roman"/>
        </w:rPr>
        <w:t>la ley autoriza que en casos “</w:t>
      </w:r>
      <w:r w:rsidR="00F0133B" w:rsidRPr="004D38D1">
        <w:rPr>
          <w:rFonts w:ascii="Times New Roman" w:eastAsia="MS Mincho" w:hAnsi="Times New Roman" w:cs="Times New Roman"/>
          <w:i/>
        </w:rPr>
        <w:t>graves y objetivamente impostergables</w:t>
      </w:r>
      <w:r w:rsidR="0005703F" w:rsidRPr="00732639">
        <w:rPr>
          <w:rFonts w:ascii="Times New Roman" w:eastAsia="MS Mincho" w:hAnsi="Times New Roman" w:cs="Times New Roman"/>
        </w:rPr>
        <w:t xml:space="preserve">” que el juez o tribunal </w:t>
      </w:r>
      <w:r w:rsidR="00F0133B" w:rsidRPr="00732639">
        <w:rPr>
          <w:rFonts w:ascii="Times New Roman" w:eastAsia="MS Mincho" w:hAnsi="Times New Roman" w:cs="Times New Roman"/>
        </w:rPr>
        <w:t>lo justifi</w:t>
      </w:r>
      <w:r w:rsidR="00A753E9" w:rsidRPr="00732639">
        <w:rPr>
          <w:rFonts w:ascii="Times New Roman" w:eastAsia="MS Mincho" w:hAnsi="Times New Roman" w:cs="Times New Roman"/>
        </w:rPr>
        <w:t xml:space="preserve">quen </w:t>
      </w:r>
      <w:r w:rsidR="00F0133B" w:rsidRPr="00732639">
        <w:rPr>
          <w:rFonts w:ascii="Times New Roman" w:eastAsia="MS Mincho" w:hAnsi="Times New Roman" w:cs="Times New Roman"/>
        </w:rPr>
        <w:t xml:space="preserve">podrá dictar una medida </w:t>
      </w:r>
      <w:r w:rsidR="00A753E9" w:rsidRPr="00732639">
        <w:rPr>
          <w:rFonts w:ascii="Times New Roman" w:eastAsia="MS Mincho" w:hAnsi="Times New Roman" w:cs="Times New Roman"/>
        </w:rPr>
        <w:t>de cará</w:t>
      </w:r>
      <w:r w:rsidR="00290959" w:rsidRPr="00732639">
        <w:rPr>
          <w:rFonts w:ascii="Times New Roman" w:eastAsia="MS Mincho" w:hAnsi="Times New Roman" w:cs="Times New Roman"/>
        </w:rPr>
        <w:t>c</w:t>
      </w:r>
      <w:r w:rsidR="00A753E9" w:rsidRPr="00732639">
        <w:rPr>
          <w:rFonts w:ascii="Times New Roman" w:eastAsia="MS Mincho" w:hAnsi="Times New Roman" w:cs="Times New Roman"/>
        </w:rPr>
        <w:t xml:space="preserve">ter interino </w:t>
      </w:r>
      <w:r w:rsidR="00F0133B" w:rsidRPr="00732639">
        <w:rPr>
          <w:rFonts w:ascii="Times New Roman" w:eastAsia="MS Mincho" w:hAnsi="Times New Roman" w:cs="Times New Roman"/>
        </w:rPr>
        <w:t xml:space="preserve">interina, cuya eficacia se extenderá hasta el momento de la presentación del informe o del vencimiento del plazo fijado para su producción. </w:t>
      </w:r>
    </w:p>
    <w:p w:rsidR="00F0133B" w:rsidRPr="00732639" w:rsidRDefault="00290959" w:rsidP="008221FB">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 xml:space="preserve">El plazo para producir el informe será de tres días en los casos en que </w:t>
      </w:r>
      <w:r w:rsidR="00F0133B" w:rsidRPr="00732639">
        <w:rPr>
          <w:rFonts w:ascii="Times New Roman" w:eastAsia="MS Mincho" w:hAnsi="Times New Roman" w:cs="Times New Roman"/>
        </w:rPr>
        <w:t xml:space="preserve">la protección cautelar se solicitase en juicios sumarísimos </w:t>
      </w:r>
      <w:r w:rsidR="00F0133B" w:rsidRPr="00732639">
        <w:rPr>
          <w:rFonts w:ascii="Times New Roman" w:eastAsia="MS Mincho" w:hAnsi="Times New Roman" w:cs="Times New Roman"/>
          <w:bCs/>
        </w:rPr>
        <w:t>y en los juicios de amparo</w:t>
      </w:r>
      <w:r w:rsidR="00F0133B" w:rsidRPr="00732639">
        <w:rPr>
          <w:rFonts w:ascii="Times New Roman" w:eastAsia="MS Mincho" w:hAnsi="Times New Roman" w:cs="Times New Roman"/>
        </w:rPr>
        <w:t>.</w:t>
      </w:r>
    </w:p>
    <w:p w:rsidR="000E7E6D" w:rsidRPr="00732639" w:rsidRDefault="004D38D1" w:rsidP="008221FB">
      <w:pPr>
        <w:pStyle w:val="Default"/>
        <w:spacing w:before="120" w:after="120" w:line="360" w:lineRule="auto"/>
        <w:ind w:firstLine="708"/>
        <w:jc w:val="both"/>
        <w:rPr>
          <w:rFonts w:ascii="Times New Roman" w:eastAsia="MS Mincho" w:hAnsi="Times New Roman" w:cs="Times New Roman"/>
        </w:rPr>
      </w:pPr>
      <w:r>
        <w:rPr>
          <w:rFonts w:ascii="Times New Roman" w:eastAsia="MS Mincho" w:hAnsi="Times New Roman" w:cs="Times New Roman"/>
        </w:rPr>
        <w:t xml:space="preserve">Cabe destacar que </w:t>
      </w:r>
      <w:r w:rsidR="000E7E6D" w:rsidRPr="00732639">
        <w:rPr>
          <w:rFonts w:ascii="Times New Roman" w:eastAsia="MS Mincho" w:hAnsi="Times New Roman" w:cs="Times New Roman"/>
        </w:rPr>
        <w:t xml:space="preserve">la norma </w:t>
      </w:r>
      <w:r>
        <w:rPr>
          <w:rFonts w:ascii="Times New Roman" w:eastAsia="MS Mincho" w:hAnsi="Times New Roman" w:cs="Times New Roman"/>
        </w:rPr>
        <w:t xml:space="preserve">deja de lado la bilateralidad en aquellos supuestos en que el que solicita la medida cautelar sea una de los sujetos excluidosque </w:t>
      </w:r>
      <w:r w:rsidR="000E7E6D" w:rsidRPr="00732639">
        <w:rPr>
          <w:rFonts w:ascii="Times New Roman" w:eastAsia="MS Mincho" w:hAnsi="Times New Roman" w:cs="Times New Roman"/>
        </w:rPr>
        <w:t>ya</w:t>
      </w:r>
      <w:r>
        <w:rPr>
          <w:rFonts w:ascii="Times New Roman" w:eastAsia="MS Mincho" w:hAnsi="Times New Roman" w:cs="Times New Roman"/>
        </w:rPr>
        <w:t xml:space="preserve"> hemos </w:t>
      </w:r>
      <w:r w:rsidR="000E7E6D" w:rsidRPr="00732639">
        <w:rPr>
          <w:rFonts w:ascii="Times New Roman" w:eastAsia="MS Mincho" w:hAnsi="Times New Roman" w:cs="Times New Roman"/>
        </w:rPr>
        <w:t>mencionado.</w:t>
      </w:r>
    </w:p>
    <w:p w:rsidR="000A37E8" w:rsidRPr="00732639" w:rsidRDefault="004D38D1" w:rsidP="008221FB">
      <w:pPr>
        <w:spacing w:after="0" w:line="360" w:lineRule="auto"/>
        <w:ind w:firstLine="708"/>
        <w:jc w:val="both"/>
        <w:rPr>
          <w:rFonts w:ascii="Times New Roman" w:eastAsia="Times New Roman" w:hAnsi="Times New Roman" w:cs="Times New Roman"/>
          <w:sz w:val="24"/>
          <w:szCs w:val="24"/>
          <w:lang w:eastAsia="es-ES"/>
        </w:rPr>
      </w:pPr>
      <w:r>
        <w:rPr>
          <w:rFonts w:ascii="Times New Roman" w:eastAsia="MS Mincho" w:hAnsi="Times New Roman" w:cs="Times New Roman"/>
          <w:sz w:val="24"/>
          <w:szCs w:val="24"/>
        </w:rPr>
        <w:t xml:space="preserve">Es importante tener en cuenta que </w:t>
      </w:r>
      <w:r w:rsidR="00130072" w:rsidRPr="00732639">
        <w:rPr>
          <w:rFonts w:ascii="Times New Roman" w:eastAsia="MS Mincho" w:hAnsi="Times New Roman" w:cs="Times New Roman"/>
          <w:sz w:val="24"/>
          <w:szCs w:val="24"/>
        </w:rPr>
        <w:t>l</w:t>
      </w:r>
      <w:r w:rsidR="00C51C62" w:rsidRPr="00732639">
        <w:rPr>
          <w:rFonts w:ascii="Times New Roman" w:eastAsia="MS Mincho" w:hAnsi="Times New Roman" w:cs="Times New Roman"/>
          <w:sz w:val="24"/>
          <w:szCs w:val="24"/>
        </w:rPr>
        <w:t xml:space="preserve">a necesidad de requerir el informe ha sido considerada inconstitucional </w:t>
      </w:r>
      <w:r w:rsidR="006F4F12" w:rsidRPr="00732639">
        <w:rPr>
          <w:rFonts w:ascii="Times New Roman" w:eastAsia="MS Mincho" w:hAnsi="Times New Roman" w:cs="Times New Roman"/>
          <w:sz w:val="24"/>
          <w:szCs w:val="24"/>
        </w:rPr>
        <w:t>por la jurisprudencia</w:t>
      </w:r>
      <w:r w:rsidR="006F4F12" w:rsidRPr="00732639">
        <w:rPr>
          <w:rStyle w:val="Refdenotaalpie"/>
          <w:rFonts w:ascii="Times New Roman" w:hAnsi="Times New Roman" w:cs="Times New Roman"/>
          <w:sz w:val="24"/>
          <w:szCs w:val="24"/>
        </w:rPr>
        <w:footnoteReference w:id="32"/>
      </w:r>
      <w:r w:rsidR="00130072" w:rsidRPr="00732639">
        <w:rPr>
          <w:rFonts w:ascii="Times New Roman" w:eastAsia="MS Mincho" w:hAnsi="Times New Roman" w:cs="Times New Roman"/>
          <w:sz w:val="24"/>
          <w:szCs w:val="24"/>
        </w:rPr>
        <w:t>. En tal sentido, se ha señalado que “</w:t>
      </w:r>
      <w:r w:rsidR="000A37E8" w:rsidRPr="004D38D1">
        <w:rPr>
          <w:rFonts w:ascii="Times New Roman" w:hAnsi="Times New Roman" w:cs="Times New Roman"/>
          <w:i/>
          <w:sz w:val="24"/>
          <w:szCs w:val="24"/>
        </w:rPr>
        <w:t xml:space="preserve">Además, en el presente caso, ello resulta de la obligación dispuesta en la norma con relación a la necesidad de exigir de manera obligatoria un informe previo (art. 4), cuando -como resulta de las constancias de la causa- se trata de una cuestión de derecho y no de hecho (circunstancia que -en su caso- permitiría considerar alguna circunstancia particular con relación a la aplicación de la normativa cuestionada y, en consecuencia, la necesidad de considerar el correspondiente informe) y, a su vez, la actora ha justificado la urgencia en obtener la protección cautelar fundado en la proximidad de la convocatoria al electorado para la elección de candidatos a Consejeros del Consejo de la Magistratura.Por otra parte el interés público comprometido, a que hace referencia el informe previsto en el artículo 4, es un </w:t>
      </w:r>
      <w:r w:rsidR="000A37E8" w:rsidRPr="004D38D1">
        <w:rPr>
          <w:rFonts w:ascii="Times New Roman" w:hAnsi="Times New Roman" w:cs="Times New Roman"/>
          <w:i/>
          <w:sz w:val="24"/>
          <w:szCs w:val="24"/>
        </w:rPr>
        <w:lastRenderedPageBreak/>
        <w:t>requisito cuyo examen ya es propio del instituto cautelar y su estudio se encuentra reconocido -desde hace mucho tiempo atrás- por la jurisprudencia y la doctrina</w:t>
      </w:r>
      <w:r w:rsidR="000A37E8" w:rsidRPr="00732639">
        <w:rPr>
          <w:rFonts w:ascii="Times New Roman" w:hAnsi="Times New Roman" w:cs="Times New Roman"/>
          <w:sz w:val="24"/>
          <w:szCs w:val="24"/>
        </w:rPr>
        <w:t>.</w:t>
      </w:r>
      <w:r w:rsidR="000A37E8" w:rsidRPr="00732639">
        <w:rPr>
          <w:rStyle w:val="Refdenotaalpie"/>
          <w:rFonts w:ascii="Times New Roman" w:eastAsia="Times New Roman" w:hAnsi="Times New Roman" w:cs="Times New Roman"/>
          <w:sz w:val="24"/>
          <w:szCs w:val="24"/>
          <w:lang w:eastAsia="es-ES"/>
        </w:rPr>
        <w:footnoteReference w:id="33"/>
      </w:r>
    </w:p>
    <w:p w:rsidR="00BB636D" w:rsidRPr="00732639" w:rsidRDefault="00BB636D" w:rsidP="00EA69AF">
      <w:pPr>
        <w:pStyle w:val="Default"/>
        <w:spacing w:before="120" w:after="120" w:line="360" w:lineRule="auto"/>
        <w:ind w:firstLine="708"/>
        <w:jc w:val="both"/>
        <w:rPr>
          <w:rFonts w:ascii="Times New Roman" w:eastAsia="MS Mincho" w:hAnsi="Times New Roman" w:cs="Times New Roman"/>
          <w:b/>
        </w:rPr>
      </w:pPr>
    </w:p>
    <w:p w:rsidR="00C277EF" w:rsidRPr="00732639" w:rsidRDefault="0044269D" w:rsidP="00EA69AF">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b/>
        </w:rPr>
        <w:t>8</w:t>
      </w:r>
      <w:r w:rsidR="00E83046" w:rsidRPr="00732639">
        <w:rPr>
          <w:rFonts w:ascii="Times New Roman" w:eastAsia="MS Mincho" w:hAnsi="Times New Roman" w:cs="Times New Roman"/>
          <w:b/>
        </w:rPr>
        <w:t>. Vigencia temporal de las medidas cautelares</w:t>
      </w:r>
      <w:r w:rsidR="00E83046" w:rsidRPr="00732639">
        <w:rPr>
          <w:rStyle w:val="Refdenotaalpie"/>
          <w:rFonts w:ascii="Times New Roman" w:eastAsia="MS Mincho" w:hAnsi="Times New Roman" w:cs="Times New Roman"/>
        </w:rPr>
        <w:footnoteReference w:id="34"/>
      </w:r>
    </w:p>
    <w:p w:rsidR="00F0133B" w:rsidRPr="00732639" w:rsidRDefault="00041492" w:rsidP="00EA69AF">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 xml:space="preserve">La legislación que estamos analizando dispone que </w:t>
      </w:r>
      <w:r w:rsidR="00124780" w:rsidRPr="00732639">
        <w:rPr>
          <w:rFonts w:ascii="Times New Roman" w:eastAsia="MS Mincho" w:hAnsi="Times New Roman" w:cs="Times New Roman"/>
        </w:rPr>
        <w:t xml:space="preserve">al otorgarse la medida cautelar el juez o tribunal tiene la obligación de establecer –bajo pena de nulidad- el lapso temporal para su vigencia, el que no puede ser mayor a los seis meses </w:t>
      </w:r>
      <w:r w:rsidR="00BB636D" w:rsidRPr="00732639">
        <w:rPr>
          <w:rFonts w:ascii="Times New Roman" w:eastAsia="MS Mincho" w:hAnsi="Times New Roman" w:cs="Times New Roman"/>
        </w:rPr>
        <w:t xml:space="preserve">en el trámite ordinario </w:t>
      </w:r>
      <w:r w:rsidR="00124780" w:rsidRPr="00732639">
        <w:rPr>
          <w:rFonts w:ascii="Times New Roman" w:eastAsia="MS Mincho" w:hAnsi="Times New Roman" w:cs="Times New Roman"/>
        </w:rPr>
        <w:t xml:space="preserve">y de tres meses </w:t>
      </w:r>
      <w:r w:rsidR="00634C20" w:rsidRPr="00732639">
        <w:rPr>
          <w:rFonts w:ascii="Times New Roman" w:eastAsia="MS Mincho" w:hAnsi="Times New Roman" w:cs="Times New Roman"/>
        </w:rPr>
        <w:t xml:space="preserve">en los juicios </w:t>
      </w:r>
      <w:r w:rsidR="00F0133B" w:rsidRPr="00732639">
        <w:rPr>
          <w:rFonts w:ascii="Times New Roman" w:eastAsia="MS Mincho" w:hAnsi="Times New Roman" w:cs="Times New Roman"/>
        </w:rPr>
        <w:t>sumarísimo</w:t>
      </w:r>
      <w:r w:rsidR="00634C20" w:rsidRPr="00732639">
        <w:rPr>
          <w:rFonts w:ascii="Times New Roman" w:eastAsia="MS Mincho" w:hAnsi="Times New Roman" w:cs="Times New Roman"/>
        </w:rPr>
        <w:t>s</w:t>
      </w:r>
      <w:r w:rsidR="00F0133B" w:rsidRPr="00732639">
        <w:rPr>
          <w:rFonts w:ascii="Times New Roman" w:eastAsia="MS Mincho" w:hAnsi="Times New Roman" w:cs="Times New Roman"/>
        </w:rPr>
        <w:t xml:space="preserve"> y </w:t>
      </w:r>
      <w:r w:rsidR="00634C20" w:rsidRPr="00732639">
        <w:rPr>
          <w:rFonts w:ascii="Times New Roman" w:eastAsia="MS Mincho" w:hAnsi="Times New Roman" w:cs="Times New Roman"/>
        </w:rPr>
        <w:t xml:space="preserve">de </w:t>
      </w:r>
      <w:r w:rsidR="00F0133B" w:rsidRPr="00732639">
        <w:rPr>
          <w:rFonts w:ascii="Times New Roman" w:eastAsia="MS Mincho" w:hAnsi="Times New Roman" w:cs="Times New Roman"/>
        </w:rPr>
        <w:t xml:space="preserve">amparo. </w:t>
      </w:r>
    </w:p>
    <w:p w:rsidR="00EA76B2" w:rsidRPr="00732639" w:rsidRDefault="00AE7D92" w:rsidP="00EA69AF">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 xml:space="preserve">Vencido dicho </w:t>
      </w:r>
      <w:r w:rsidR="00EA76B2" w:rsidRPr="00732639">
        <w:rPr>
          <w:rFonts w:ascii="Times New Roman" w:eastAsia="MS Mincho" w:hAnsi="Times New Roman" w:cs="Times New Roman"/>
        </w:rPr>
        <w:t xml:space="preserve">término, a petición de parte y previa valoración adecuada del interés público comprometido en el proceso, el </w:t>
      </w:r>
      <w:r w:rsidR="00C77C90">
        <w:rPr>
          <w:rFonts w:ascii="Times New Roman" w:eastAsia="MS Mincho" w:hAnsi="Times New Roman" w:cs="Times New Roman"/>
        </w:rPr>
        <w:t xml:space="preserve">magistrado </w:t>
      </w:r>
      <w:r w:rsidR="00EA76B2" w:rsidRPr="00732639">
        <w:rPr>
          <w:rFonts w:ascii="Times New Roman" w:eastAsia="MS Mincho" w:hAnsi="Times New Roman" w:cs="Times New Roman"/>
        </w:rPr>
        <w:t xml:space="preserve">puede de manera fundada prorrogar la medida por un plazo no mayor de seis meses, siempre que ello resultare procesalmente indispensable. </w:t>
      </w:r>
      <w:r w:rsidR="00586940">
        <w:rPr>
          <w:rFonts w:ascii="Times New Roman" w:eastAsia="MS Mincho" w:hAnsi="Times New Roman" w:cs="Times New Roman"/>
        </w:rPr>
        <w:t>A tales efectos, s</w:t>
      </w:r>
      <w:r w:rsidR="00EA76B2" w:rsidRPr="00732639">
        <w:rPr>
          <w:rFonts w:ascii="Times New Roman" w:eastAsia="MS Mincho" w:hAnsi="Times New Roman" w:cs="Times New Roman"/>
        </w:rPr>
        <w:t>e</w:t>
      </w:r>
      <w:r w:rsidR="00586940">
        <w:rPr>
          <w:rFonts w:ascii="Times New Roman" w:eastAsia="MS Mincho" w:hAnsi="Times New Roman" w:cs="Times New Roman"/>
        </w:rPr>
        <w:t xml:space="preserve"> debe valorar </w:t>
      </w:r>
      <w:r w:rsidR="00EA76B2" w:rsidRPr="00732639">
        <w:rPr>
          <w:rFonts w:ascii="Times New Roman" w:eastAsia="MS Mincho" w:hAnsi="Times New Roman" w:cs="Times New Roman"/>
        </w:rPr>
        <w:t>especial</w:t>
      </w:r>
      <w:r w:rsidR="00586940">
        <w:rPr>
          <w:rFonts w:ascii="Times New Roman" w:eastAsia="MS Mincho" w:hAnsi="Times New Roman" w:cs="Times New Roman"/>
        </w:rPr>
        <w:t xml:space="preserve">mente </w:t>
      </w:r>
      <w:r w:rsidR="00EA76B2" w:rsidRPr="00732639">
        <w:rPr>
          <w:rFonts w:ascii="Times New Roman" w:eastAsia="MS Mincho" w:hAnsi="Times New Roman" w:cs="Times New Roman"/>
        </w:rPr>
        <w:t>para el otorgamiento de la prórroga la actitud dilatoria o de impulso procesal demostrada por la parte favorecida por la medida. Esa prórroga puede requerirse nuevamente vencido el plazo de seis meses</w:t>
      </w:r>
      <w:r w:rsidR="007C4C30" w:rsidRPr="00732639">
        <w:rPr>
          <w:rFonts w:ascii="Times New Roman" w:eastAsia="MS Mincho" w:hAnsi="Times New Roman" w:cs="Times New Roman"/>
        </w:rPr>
        <w:t>.</w:t>
      </w:r>
      <w:r w:rsidR="00EA76B2" w:rsidRPr="00732639">
        <w:rPr>
          <w:rStyle w:val="Refdenotaalpie"/>
          <w:rFonts w:ascii="Times New Roman" w:eastAsia="MS Mincho" w:hAnsi="Times New Roman" w:cs="Times New Roman"/>
        </w:rPr>
        <w:footnoteReference w:id="35"/>
      </w:r>
    </w:p>
    <w:p w:rsidR="00573E59" w:rsidRPr="009200A1" w:rsidRDefault="00573E59" w:rsidP="00573E59">
      <w:pPr>
        <w:pStyle w:val="Default"/>
        <w:spacing w:before="120" w:after="120" w:line="360" w:lineRule="auto"/>
        <w:ind w:firstLine="708"/>
        <w:jc w:val="both"/>
        <w:rPr>
          <w:rFonts w:ascii="Times New Roman" w:hAnsi="Times New Roman" w:cs="Times New Roman"/>
        </w:rPr>
      </w:pPr>
      <w:r w:rsidRPr="009200A1">
        <w:rPr>
          <w:rFonts w:ascii="Times New Roman" w:hAnsi="Times New Roman" w:cs="Times New Roman"/>
        </w:rPr>
        <w:t>Según se expuso en los fundamentos, el establecimiento de un plazo para la vigencia de una medida cautelar tuvo como génesis lo resuelto por la Corte Suprema en el caso “Clarín”</w:t>
      </w:r>
      <w:r w:rsidRPr="009200A1">
        <w:rPr>
          <w:rStyle w:val="Refdenotaalpie"/>
          <w:rFonts w:ascii="Times New Roman" w:hAnsi="Times New Roman" w:cs="Times New Roman"/>
        </w:rPr>
        <w:footnoteReference w:id="36"/>
      </w:r>
      <w:r w:rsidRPr="009200A1">
        <w:rPr>
          <w:rFonts w:ascii="Times New Roman" w:hAnsi="Times New Roman" w:cs="Times New Roman"/>
        </w:rPr>
        <w:t xml:space="preserve">.  Allí, el máximo tribunal señaló que los desequilibrios que podrían llegar a producirse entre el peticionario y el sujeto pasivo con aquella providencia cautelar que suspende </w:t>
      </w:r>
      <w:r w:rsidR="00C0465C" w:rsidRPr="009200A1">
        <w:rPr>
          <w:rFonts w:ascii="Times New Roman" w:hAnsi="Times New Roman" w:cs="Times New Roman"/>
        </w:rPr>
        <w:t>los efectos de un acto estatal “</w:t>
      </w:r>
      <w:r w:rsidRPr="009200A1">
        <w:rPr>
          <w:rFonts w:ascii="Times New Roman" w:hAnsi="Times New Roman" w:cs="Times New Roman"/>
        </w:rPr>
        <w:t xml:space="preserve">hasta tanto recaiga pronunciamiento en </w:t>
      </w:r>
      <w:r w:rsidR="00C0465C" w:rsidRPr="009200A1">
        <w:rPr>
          <w:rFonts w:ascii="Times New Roman" w:hAnsi="Times New Roman" w:cs="Times New Roman"/>
        </w:rPr>
        <w:t>la acción de fondo a promoverse”</w:t>
      </w:r>
      <w:r w:rsidRPr="009200A1">
        <w:rPr>
          <w:rFonts w:ascii="Times New Roman" w:hAnsi="Times New Roman" w:cs="Times New Roman"/>
        </w:rPr>
        <w:t>, en ta</w:t>
      </w:r>
      <w:r w:rsidR="00C0465C" w:rsidRPr="009200A1">
        <w:rPr>
          <w:rFonts w:ascii="Times New Roman" w:hAnsi="Times New Roman" w:cs="Times New Roman"/>
        </w:rPr>
        <w:t>nto se podría llegar a obtener “</w:t>
      </w:r>
      <w:r w:rsidRPr="009200A1">
        <w:rPr>
          <w:rFonts w:ascii="Times New Roman" w:hAnsi="Times New Roman" w:cs="Times New Roman"/>
        </w:rPr>
        <w:t>por vía del pronunciamiento cautelar, un resultado análogo al que se lograría en caso de que se acogiera favorablemente su pretensión sustancial</w:t>
      </w:r>
      <w:r w:rsidR="00C0465C" w:rsidRPr="009200A1">
        <w:rPr>
          <w:rFonts w:ascii="Times New Roman" w:hAnsi="Times New Roman" w:cs="Times New Roman"/>
        </w:rPr>
        <w:t>”</w:t>
      </w:r>
      <w:r w:rsidRPr="009200A1">
        <w:rPr>
          <w:rFonts w:ascii="Times New Roman" w:hAnsi="Times New Roman" w:cs="Times New Roman"/>
        </w:rPr>
        <w:t>.</w:t>
      </w:r>
    </w:p>
    <w:p w:rsidR="00573E59" w:rsidRPr="009200A1" w:rsidRDefault="003B51E5" w:rsidP="002D7B75">
      <w:pPr>
        <w:pStyle w:val="Default"/>
        <w:spacing w:before="120" w:after="120" w:line="360" w:lineRule="auto"/>
        <w:ind w:firstLine="708"/>
        <w:jc w:val="both"/>
        <w:rPr>
          <w:rFonts w:ascii="Times New Roman" w:hAnsi="Times New Roman" w:cs="Times New Roman"/>
        </w:rPr>
      </w:pPr>
      <w:r w:rsidRPr="009200A1">
        <w:rPr>
          <w:rFonts w:ascii="Times New Roman" w:hAnsi="Times New Roman" w:cs="Times New Roman"/>
        </w:rPr>
        <w:t>En virtud de ello, sostuvo que“</w:t>
      </w:r>
      <w:r w:rsidR="00573E59" w:rsidRPr="009200A1">
        <w:rPr>
          <w:rFonts w:ascii="Times New Roman" w:hAnsi="Times New Roman" w:cs="Times New Roman"/>
        </w:rPr>
        <w:t xml:space="preserve">Que por esta razón, y para evitar ese efecto no deseado, se considera conveniente la fijación de un límite razonable para la vigencia de </w:t>
      </w:r>
      <w:r w:rsidR="00573E59" w:rsidRPr="009200A1">
        <w:rPr>
          <w:rFonts w:ascii="Times New Roman" w:hAnsi="Times New Roman" w:cs="Times New Roman"/>
        </w:rPr>
        <w:lastRenderedPageBreak/>
        <w:t>la medida cautelar. Si el tribunal de grado no utilizara ex oficio este remedio preventivo, la parte recurrente podría promover la solicitud de la fijación de un plazo</w:t>
      </w:r>
      <w:r w:rsidRPr="009200A1">
        <w:rPr>
          <w:rFonts w:ascii="Times New Roman" w:hAnsi="Times New Roman" w:cs="Times New Roman"/>
        </w:rPr>
        <w:t>”</w:t>
      </w:r>
      <w:r w:rsidR="00573E59" w:rsidRPr="009200A1">
        <w:rPr>
          <w:rFonts w:ascii="Times New Roman" w:hAnsi="Times New Roman" w:cs="Times New Roman"/>
        </w:rPr>
        <w:t>.</w:t>
      </w:r>
    </w:p>
    <w:p w:rsidR="00573E59" w:rsidRPr="009200A1" w:rsidRDefault="00573E59" w:rsidP="002D7B75">
      <w:pPr>
        <w:pStyle w:val="Default"/>
        <w:spacing w:before="120" w:after="120" w:line="360" w:lineRule="auto"/>
        <w:ind w:firstLine="708"/>
        <w:jc w:val="both"/>
        <w:rPr>
          <w:rFonts w:ascii="Times New Roman" w:hAnsi="Times New Roman" w:cs="Times New Roman"/>
        </w:rPr>
      </w:pPr>
      <w:r w:rsidRPr="009200A1">
        <w:rPr>
          <w:rFonts w:ascii="Times New Roman" w:hAnsi="Times New Roman" w:cs="Times New Roman"/>
        </w:rPr>
        <w:t xml:space="preserve">Posteriormente, en la misma </w:t>
      </w:r>
      <w:r w:rsidR="0076609F">
        <w:rPr>
          <w:rFonts w:ascii="Times New Roman" w:hAnsi="Times New Roman" w:cs="Times New Roman"/>
        </w:rPr>
        <w:t>sentencia</w:t>
      </w:r>
      <w:r w:rsidR="003B51E5" w:rsidRPr="009200A1">
        <w:rPr>
          <w:rFonts w:ascii="Times New Roman" w:hAnsi="Times New Roman" w:cs="Times New Roman"/>
        </w:rPr>
        <w:t xml:space="preserve">la Corte </w:t>
      </w:r>
      <w:r w:rsidR="009B35C7">
        <w:rPr>
          <w:rFonts w:ascii="Times New Roman" w:hAnsi="Times New Roman" w:cs="Times New Roman"/>
        </w:rPr>
        <w:t xml:space="preserve">Suprema </w:t>
      </w:r>
      <w:r w:rsidR="003B51E5" w:rsidRPr="009200A1">
        <w:rPr>
          <w:rFonts w:ascii="Times New Roman" w:hAnsi="Times New Roman" w:cs="Times New Roman"/>
        </w:rPr>
        <w:t>añadió que “</w:t>
      </w:r>
      <w:r w:rsidRPr="009200A1">
        <w:rPr>
          <w:rFonts w:ascii="Times New Roman" w:hAnsi="Times New Roman" w:cs="Times New Roman"/>
          <w:i/>
        </w:rPr>
        <w:t>Ello es así, pues si la índole provisoria que regularmente revisten las medidas cautelares se desnaturalizare por la desmesurada extensión temporal y esa circunstancia resultare frustratoria del derecho federal invocado, en detrimento sustancial de una de las partes y en beneficio de la otra... la parte afectada por aquel mandato tiene a su alcance las conocidas instancias previstas con carácter genérico por el ordenamiento procesal para obtener de los jueces de la causa (artículos 202 y cc), y, en su caso, la del artículo 14 de la ley 48 ante este estrado, la reparación del nuevo gravam</w:t>
      </w:r>
      <w:r w:rsidR="003B51E5" w:rsidRPr="009200A1">
        <w:rPr>
          <w:rFonts w:ascii="Times New Roman" w:hAnsi="Times New Roman" w:cs="Times New Roman"/>
          <w:i/>
        </w:rPr>
        <w:t>en que se invoque</w:t>
      </w:r>
      <w:r w:rsidR="003B51E5" w:rsidRPr="009200A1">
        <w:rPr>
          <w:rFonts w:ascii="Times New Roman" w:hAnsi="Times New Roman" w:cs="Times New Roman"/>
        </w:rPr>
        <w:t>”.</w:t>
      </w:r>
    </w:p>
    <w:p w:rsidR="009200A1" w:rsidRPr="009200A1" w:rsidRDefault="002D7B75" w:rsidP="009200A1">
      <w:pPr>
        <w:autoSpaceDE w:val="0"/>
        <w:autoSpaceDN w:val="0"/>
        <w:adjustRightInd w:val="0"/>
        <w:spacing w:after="0" w:line="360" w:lineRule="auto"/>
        <w:ind w:firstLine="708"/>
        <w:jc w:val="both"/>
        <w:rPr>
          <w:rFonts w:ascii="Times New Roman" w:hAnsi="Times New Roman" w:cs="Times New Roman"/>
          <w:sz w:val="24"/>
          <w:szCs w:val="24"/>
        </w:rPr>
      </w:pPr>
      <w:r w:rsidRPr="009200A1">
        <w:rPr>
          <w:rFonts w:ascii="Times New Roman" w:hAnsi="Times New Roman" w:cs="Times New Roman"/>
          <w:sz w:val="24"/>
          <w:szCs w:val="24"/>
        </w:rPr>
        <w:t>Luego y con la misma orientación en la causa “</w:t>
      </w:r>
      <w:r w:rsidR="00573E59" w:rsidRPr="009200A1">
        <w:rPr>
          <w:rFonts w:ascii="Times New Roman" w:hAnsi="Times New Roman" w:cs="Times New Roman"/>
          <w:sz w:val="24"/>
          <w:szCs w:val="24"/>
        </w:rPr>
        <w:t xml:space="preserve">Radio y Televisión Trenque Lauquen </w:t>
      </w:r>
      <w:r w:rsidR="00760DD2" w:rsidRPr="009200A1">
        <w:rPr>
          <w:rFonts w:ascii="Times New Roman" w:hAnsi="Times New Roman" w:cs="Times New Roman"/>
          <w:sz w:val="24"/>
          <w:szCs w:val="24"/>
        </w:rPr>
        <w:t>S</w:t>
      </w:r>
      <w:r w:rsidR="00573E59" w:rsidRPr="009200A1">
        <w:rPr>
          <w:rFonts w:ascii="Times New Roman" w:hAnsi="Times New Roman" w:cs="Times New Roman"/>
          <w:sz w:val="24"/>
          <w:szCs w:val="24"/>
        </w:rPr>
        <w:t>.A.</w:t>
      </w:r>
      <w:r w:rsidRPr="009200A1">
        <w:rPr>
          <w:rFonts w:ascii="Times New Roman" w:hAnsi="Times New Roman" w:cs="Times New Roman"/>
          <w:sz w:val="24"/>
          <w:szCs w:val="24"/>
        </w:rPr>
        <w:t>”</w:t>
      </w:r>
      <w:r w:rsidRPr="009200A1">
        <w:rPr>
          <w:rStyle w:val="Refdenotaalpie"/>
          <w:rFonts w:ascii="Times New Roman" w:hAnsi="Times New Roman" w:cs="Times New Roman"/>
          <w:sz w:val="24"/>
          <w:szCs w:val="24"/>
        </w:rPr>
        <w:footnoteReference w:id="37"/>
      </w:r>
      <w:r w:rsidR="00760DD2" w:rsidRPr="009200A1">
        <w:rPr>
          <w:rFonts w:ascii="Times New Roman" w:hAnsi="Times New Roman" w:cs="Times New Roman"/>
          <w:sz w:val="24"/>
          <w:szCs w:val="24"/>
        </w:rPr>
        <w:t xml:space="preserve"> sostuvo que </w:t>
      </w:r>
      <w:r w:rsidR="009200A1" w:rsidRPr="009200A1">
        <w:rPr>
          <w:rFonts w:ascii="Times New Roman" w:hAnsi="Times New Roman" w:cs="Times New Roman"/>
          <w:sz w:val="24"/>
          <w:szCs w:val="24"/>
        </w:rPr>
        <w:t>“</w:t>
      </w:r>
      <w:r w:rsidR="00760DD2" w:rsidRPr="009200A1">
        <w:rPr>
          <w:rFonts w:ascii="Times New Roman" w:hAnsi="Times New Roman" w:cs="Times New Roman"/>
          <w:i/>
          <w:sz w:val="24"/>
          <w:szCs w:val="24"/>
        </w:rPr>
        <w:t xml:space="preserve">Que no es posible desvincular por completo la provisionalidad de estas medidas del periculum in mora, pues cuando éste recae sobre un daño irreparable, debe ser muy cuidadosa la jurisdicción y en casos muy excepcionales puede llegar hasta a sacrificar en buena parte la provisionalidad de la medida en función de la naturaleza de los intereses y bienes jurídicos en juego. Pero estas consideraciones no rigen cuando se trata de daños reparables (como pueden ser los intereses puramente patrimoniales en demandas contra el Estado), en que la vigencia de la medida cautelar no puede quedarlibrada al hiato temporal del proceso cognitivo, cuya excesiva prolongación puede </w:t>
      </w:r>
      <w:r w:rsidR="009200A1" w:rsidRPr="009200A1">
        <w:rPr>
          <w:rFonts w:ascii="Times New Roman" w:hAnsi="Times New Roman" w:cs="Times New Roman"/>
          <w:i/>
          <w:sz w:val="24"/>
          <w:szCs w:val="24"/>
        </w:rPr>
        <w:t xml:space="preserve"> c</w:t>
      </w:r>
      <w:r w:rsidR="00760DD2" w:rsidRPr="009200A1">
        <w:rPr>
          <w:rFonts w:ascii="Times New Roman" w:hAnsi="Times New Roman" w:cs="Times New Roman"/>
          <w:i/>
          <w:sz w:val="24"/>
          <w:szCs w:val="24"/>
        </w:rPr>
        <w:t>onvertirla en los hechos en definitiva. Es en este campo, precisamente, donde las medidas cautelares deberían ser cuidadosamente limitadas en el tiempo, mediante plazos razonables, adecuados a las características particulares de cadasupuesto, atendiendo en especial al gravamen que la medida pueda causar a su sujeto pasivo, a la naturaleza del proceso o acción en que se la impetra, al alcance de laprolongación excesiva del proceso en comparación con la pretensión de fondo</w:t>
      </w:r>
      <w:r w:rsidR="009200A1" w:rsidRPr="009200A1">
        <w:rPr>
          <w:rFonts w:ascii="Times New Roman" w:hAnsi="Times New Roman" w:cs="Times New Roman"/>
          <w:sz w:val="24"/>
          <w:szCs w:val="24"/>
        </w:rPr>
        <w:t xml:space="preserve">.” </w:t>
      </w:r>
    </w:p>
    <w:p w:rsidR="006F4F12" w:rsidRPr="009200A1" w:rsidRDefault="00EA76B2" w:rsidP="009200A1">
      <w:pPr>
        <w:autoSpaceDE w:val="0"/>
        <w:autoSpaceDN w:val="0"/>
        <w:adjustRightInd w:val="0"/>
        <w:spacing w:after="0" w:line="360" w:lineRule="auto"/>
        <w:ind w:firstLine="708"/>
        <w:rPr>
          <w:rFonts w:ascii="Times New Roman" w:eastAsia="MS Mincho" w:hAnsi="Times New Roman" w:cs="Times New Roman"/>
          <w:sz w:val="24"/>
          <w:szCs w:val="24"/>
        </w:rPr>
      </w:pPr>
      <w:r w:rsidRPr="009200A1">
        <w:rPr>
          <w:rFonts w:ascii="Times New Roman" w:eastAsia="MS Mincho" w:hAnsi="Times New Roman" w:cs="Times New Roman"/>
          <w:sz w:val="24"/>
          <w:szCs w:val="24"/>
        </w:rPr>
        <w:t>De esta limitación quedan exceptuados quienes encuadren en las exclusiones</w:t>
      </w:r>
      <w:r w:rsidR="00573E59" w:rsidRPr="009200A1">
        <w:rPr>
          <w:rFonts w:ascii="Times New Roman" w:eastAsia="MS Mincho" w:hAnsi="Times New Roman" w:cs="Times New Roman"/>
          <w:sz w:val="24"/>
          <w:szCs w:val="24"/>
        </w:rPr>
        <w:t xml:space="preserve"> que ya hemos referenciado</w:t>
      </w:r>
      <w:r w:rsidRPr="009200A1">
        <w:rPr>
          <w:rFonts w:ascii="Times New Roman" w:eastAsia="MS Mincho" w:hAnsi="Times New Roman" w:cs="Times New Roman"/>
          <w:sz w:val="24"/>
          <w:szCs w:val="24"/>
        </w:rPr>
        <w:t xml:space="preserve">. </w:t>
      </w:r>
    </w:p>
    <w:p w:rsidR="00BB636D" w:rsidRPr="00732639" w:rsidRDefault="00AE7D92" w:rsidP="00EA69AF">
      <w:pPr>
        <w:pStyle w:val="Default"/>
        <w:spacing w:before="120" w:after="120" w:line="360" w:lineRule="auto"/>
        <w:jc w:val="both"/>
        <w:rPr>
          <w:rFonts w:ascii="Times New Roman" w:eastAsia="MS Mincho" w:hAnsi="Times New Roman" w:cs="Times New Roman"/>
          <w:b/>
        </w:rPr>
      </w:pPr>
      <w:r w:rsidRPr="00732639">
        <w:rPr>
          <w:rFonts w:ascii="Times New Roman" w:eastAsia="MS Mincho" w:hAnsi="Times New Roman" w:cs="Times New Roman"/>
        </w:rPr>
        <w:tab/>
      </w:r>
    </w:p>
    <w:p w:rsidR="00C277EF" w:rsidRPr="00732639" w:rsidRDefault="00AE7D92" w:rsidP="00EA69AF">
      <w:pPr>
        <w:pStyle w:val="Default"/>
        <w:spacing w:before="120" w:after="120" w:line="360" w:lineRule="auto"/>
        <w:jc w:val="both"/>
        <w:rPr>
          <w:rFonts w:ascii="Times New Roman" w:eastAsia="MS Mincho" w:hAnsi="Times New Roman" w:cs="Times New Roman"/>
          <w:b/>
        </w:rPr>
      </w:pPr>
      <w:r w:rsidRPr="00732639">
        <w:rPr>
          <w:rFonts w:ascii="Times New Roman" w:eastAsia="MS Mincho" w:hAnsi="Times New Roman" w:cs="Times New Roman"/>
          <w:b/>
        </w:rPr>
        <w:tab/>
      </w:r>
      <w:r w:rsidR="0044269D" w:rsidRPr="00732639">
        <w:rPr>
          <w:rFonts w:ascii="Times New Roman" w:eastAsia="MS Mincho" w:hAnsi="Times New Roman" w:cs="Times New Roman"/>
          <w:b/>
        </w:rPr>
        <w:t>9</w:t>
      </w:r>
      <w:r w:rsidRPr="00732639">
        <w:rPr>
          <w:rFonts w:ascii="Times New Roman" w:eastAsia="MS Mincho" w:hAnsi="Times New Roman" w:cs="Times New Roman"/>
          <w:b/>
        </w:rPr>
        <w:t xml:space="preserve">. </w:t>
      </w:r>
      <w:r w:rsidR="003A7662" w:rsidRPr="00732639">
        <w:rPr>
          <w:rFonts w:ascii="Times New Roman" w:eastAsia="MS Mincho" w:hAnsi="Times New Roman" w:cs="Times New Roman"/>
          <w:b/>
        </w:rPr>
        <w:t>Medidas cautelares tipificadas</w:t>
      </w:r>
    </w:p>
    <w:p w:rsidR="006016A1" w:rsidRPr="00732639" w:rsidRDefault="00C277EF" w:rsidP="00EA69AF">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lastRenderedPageBreak/>
        <w:t>C</w:t>
      </w:r>
      <w:r w:rsidR="003A7662" w:rsidRPr="00732639">
        <w:rPr>
          <w:rFonts w:ascii="Times New Roman" w:eastAsia="MS Mincho" w:hAnsi="Times New Roman" w:cs="Times New Roman"/>
        </w:rPr>
        <w:t>omo dijimos en la introducciónlaley en seguimiento de la jurisprudencia del fuero contencioso administrativo propone la tipificación de un electo de medidas cautelares que tiene como base la forma en que se ha manifestado la administración pública.</w:t>
      </w:r>
    </w:p>
    <w:p w:rsidR="007F5734" w:rsidRPr="00732639" w:rsidRDefault="007F5734" w:rsidP="00EA69AF">
      <w:pPr>
        <w:pStyle w:val="Textoindependiente"/>
        <w:spacing w:before="120" w:after="120"/>
        <w:ind w:firstLine="708"/>
      </w:pPr>
      <w:r w:rsidRPr="00732639">
        <w:t>Como lo ha puesto de resalto Sammartino</w:t>
      </w:r>
      <w:r w:rsidRPr="00732639">
        <w:rPr>
          <w:rStyle w:val="Refdenotaalpie"/>
        </w:rPr>
        <w:footnoteReference w:id="38"/>
      </w:r>
      <w:r w:rsidR="00695D2D">
        <w:t>,</w:t>
      </w:r>
      <w:r w:rsidRPr="00732639">
        <w:t xml:space="preserve"> en criterio que hemos compartido</w:t>
      </w:r>
      <w:r w:rsidRPr="00732639">
        <w:rPr>
          <w:rStyle w:val="Refdenotaalpie"/>
        </w:rPr>
        <w:footnoteReference w:id="39"/>
      </w:r>
      <w:r w:rsidRPr="00732639">
        <w:t xml:space="preserve">, el conducto para encausar la pretensión cautelar del administrado se halla ligado a la manera y a la forma en que se ha exteriorizado la voluntad administrativa. </w:t>
      </w:r>
    </w:p>
    <w:p w:rsidR="007F5734" w:rsidRPr="00732639" w:rsidRDefault="007F5734" w:rsidP="00EA69AF">
      <w:pPr>
        <w:pStyle w:val="Textoindependiente"/>
        <w:spacing w:before="120" w:after="120"/>
        <w:ind w:firstLine="708"/>
      </w:pPr>
      <w:r w:rsidRPr="00732639">
        <w:t>A partir de ello, si lo que se pretende es lograr tutela cautelar contra un acto administrativo, se debe requerir la suspensión de sus efectos sea que la misma se plantee en sede administrativa o ante el Poder Judicial, variando en este último caso si se presenta durante el trámite del procedimiento administrativo o conjuntamente con la demanda</w:t>
      </w:r>
      <w:r w:rsidR="00FB3B6F" w:rsidRPr="00732639">
        <w:t>, como veremos</w:t>
      </w:r>
      <w:r w:rsidRPr="00732639">
        <w:t xml:space="preserve">. Si lo que se persigue, en cambio, es la defensa contra una vía de hecho, se deberá intentar una medida de innovar o no innovar, ya que en este último caso –ante el obrar ilegítimo de la administración- desaparece la prerrogativa estatal y, en virtud de ello, deben utilizarse los mecanismos previstos para los sujetos privados. Por último, frente a la inejecución de un acto firme, actos denegatorios de una petición o inactividad de la administración pública, la herramienta idónea para la protección del </w:t>
      </w:r>
      <w:r w:rsidR="00C277EF" w:rsidRPr="00732639">
        <w:t>a</w:t>
      </w:r>
      <w:r w:rsidRPr="00732639">
        <w:t xml:space="preserve">dministrado será la medida cautelar positiva. </w:t>
      </w:r>
    </w:p>
    <w:p w:rsidR="00C277EF" w:rsidRPr="00732639" w:rsidRDefault="00C277EF" w:rsidP="00EA69AF">
      <w:pPr>
        <w:pStyle w:val="Default"/>
        <w:spacing w:before="120" w:after="120" w:line="360" w:lineRule="auto"/>
        <w:ind w:firstLine="708"/>
        <w:jc w:val="both"/>
        <w:rPr>
          <w:rFonts w:ascii="Times New Roman" w:eastAsia="MS Mincho" w:hAnsi="Times New Roman" w:cs="Times New Roman"/>
          <w:b/>
        </w:rPr>
      </w:pPr>
    </w:p>
    <w:p w:rsidR="00B716CF" w:rsidRPr="00732639" w:rsidRDefault="003A7662" w:rsidP="008221FB">
      <w:pPr>
        <w:pStyle w:val="Default"/>
        <w:spacing w:before="120" w:after="120" w:line="360" w:lineRule="auto"/>
        <w:ind w:firstLine="708"/>
        <w:jc w:val="both"/>
        <w:rPr>
          <w:rFonts w:ascii="Times New Roman" w:eastAsia="MS Mincho" w:hAnsi="Times New Roman" w:cs="Times New Roman"/>
          <w:b/>
        </w:rPr>
      </w:pPr>
      <w:r w:rsidRPr="00732639">
        <w:rPr>
          <w:rFonts w:ascii="Times New Roman" w:eastAsia="MS Mincho" w:hAnsi="Times New Roman" w:cs="Times New Roman"/>
          <w:b/>
        </w:rPr>
        <w:t>a)</w:t>
      </w:r>
      <w:r w:rsidR="00B716CF" w:rsidRPr="00732639">
        <w:rPr>
          <w:rFonts w:ascii="Times New Roman" w:eastAsia="MS Mincho" w:hAnsi="Times New Roman" w:cs="Times New Roman"/>
          <w:b/>
        </w:rPr>
        <w:t xml:space="preserve"> Suspensión de los efectos de un acto estatal</w:t>
      </w:r>
    </w:p>
    <w:p w:rsidR="00B716CF" w:rsidRPr="00732639" w:rsidRDefault="00EE6364" w:rsidP="008221FB">
      <w:pPr>
        <w:pStyle w:val="Default"/>
        <w:spacing w:before="120" w:after="120" w:line="360" w:lineRule="auto"/>
        <w:ind w:firstLine="708"/>
        <w:jc w:val="both"/>
        <w:rPr>
          <w:rFonts w:ascii="Times New Roman" w:eastAsia="MS Mincho" w:hAnsi="Times New Roman" w:cs="Times New Roman"/>
          <w:color w:val="auto"/>
        </w:rPr>
      </w:pPr>
      <w:r w:rsidRPr="00732639">
        <w:rPr>
          <w:rFonts w:ascii="Times New Roman" w:eastAsia="MS Mincho" w:hAnsi="Times New Roman" w:cs="Times New Roman"/>
          <w:color w:val="auto"/>
        </w:rPr>
        <w:t xml:space="preserve">Lo primero que debemos señalar es que la protección suspensiva que </w:t>
      </w:r>
      <w:r w:rsidR="00EA69AF" w:rsidRPr="00732639">
        <w:rPr>
          <w:rFonts w:ascii="Times New Roman" w:eastAsia="MS Mincho" w:hAnsi="Times New Roman" w:cs="Times New Roman"/>
          <w:color w:val="auto"/>
        </w:rPr>
        <w:t xml:space="preserve">permite </w:t>
      </w:r>
      <w:r w:rsidRPr="00732639">
        <w:rPr>
          <w:rFonts w:ascii="Times New Roman" w:eastAsia="MS Mincho" w:hAnsi="Times New Roman" w:cs="Times New Roman"/>
          <w:color w:val="auto"/>
        </w:rPr>
        <w:t xml:space="preserve">esa legislación </w:t>
      </w:r>
      <w:r w:rsidR="00B51E06" w:rsidRPr="00732639">
        <w:rPr>
          <w:rFonts w:ascii="Times New Roman" w:eastAsia="MS Mincho" w:hAnsi="Times New Roman" w:cs="Times New Roman"/>
          <w:color w:val="auto"/>
        </w:rPr>
        <w:t xml:space="preserve">en el art. 13 </w:t>
      </w:r>
      <w:r w:rsidRPr="00732639">
        <w:rPr>
          <w:rFonts w:ascii="Times New Roman" w:eastAsia="MS Mincho" w:hAnsi="Times New Roman" w:cs="Times New Roman"/>
          <w:color w:val="auto"/>
        </w:rPr>
        <w:t xml:space="preserve">no solo contempla la suspensión de los efectos de un acto administrativo </w:t>
      </w:r>
      <w:r w:rsidR="00B51E06" w:rsidRPr="00732639">
        <w:rPr>
          <w:rFonts w:ascii="Times New Roman" w:eastAsia="MS Mincho" w:hAnsi="Times New Roman" w:cs="Times New Roman"/>
          <w:color w:val="auto"/>
        </w:rPr>
        <w:t xml:space="preserve">sino que comprende </w:t>
      </w:r>
      <w:r w:rsidR="00EA69AF" w:rsidRPr="00732639">
        <w:rPr>
          <w:rFonts w:ascii="Times New Roman" w:eastAsia="MS Mincho" w:hAnsi="Times New Roman" w:cs="Times New Roman"/>
          <w:color w:val="auto"/>
        </w:rPr>
        <w:t xml:space="preserve">la posibilidad de paralizar los efectos de una </w:t>
      </w:r>
      <w:r w:rsidR="00B51E06" w:rsidRPr="00732639">
        <w:rPr>
          <w:rFonts w:ascii="Times New Roman" w:eastAsia="MS Mincho" w:hAnsi="Times New Roman" w:cs="Times New Roman"/>
          <w:color w:val="auto"/>
        </w:rPr>
        <w:t xml:space="preserve">ley, </w:t>
      </w:r>
      <w:r w:rsidR="00B914AA" w:rsidRPr="00732639">
        <w:rPr>
          <w:rFonts w:ascii="Times New Roman" w:eastAsia="MS Mincho" w:hAnsi="Times New Roman" w:cs="Times New Roman"/>
          <w:color w:val="auto"/>
        </w:rPr>
        <w:t xml:space="preserve">de </w:t>
      </w:r>
      <w:r w:rsidR="00B51E06" w:rsidRPr="00732639">
        <w:rPr>
          <w:rFonts w:ascii="Times New Roman" w:eastAsia="MS Mincho" w:hAnsi="Times New Roman" w:cs="Times New Roman"/>
          <w:color w:val="auto"/>
        </w:rPr>
        <w:t xml:space="preserve">un reglamento y </w:t>
      </w:r>
      <w:r w:rsidR="00B914AA" w:rsidRPr="00732639">
        <w:rPr>
          <w:rFonts w:ascii="Times New Roman" w:eastAsia="MS Mincho" w:hAnsi="Times New Roman" w:cs="Times New Roman"/>
          <w:color w:val="auto"/>
        </w:rPr>
        <w:t xml:space="preserve">de </w:t>
      </w:r>
      <w:r w:rsidR="00B51E06" w:rsidRPr="00732639">
        <w:rPr>
          <w:rFonts w:ascii="Times New Roman" w:eastAsia="MS Mincho" w:hAnsi="Times New Roman" w:cs="Times New Roman"/>
          <w:color w:val="auto"/>
        </w:rPr>
        <w:t xml:space="preserve">actos generales. Es importante poner de resalto que el legislador hace una distinción entre reglamentos y actos generales. Parece ser que la categoría de reglamento </w:t>
      </w:r>
      <w:r w:rsidR="00EA69AF" w:rsidRPr="00732639">
        <w:rPr>
          <w:rFonts w:ascii="Times New Roman" w:eastAsia="MS Mincho" w:hAnsi="Times New Roman" w:cs="Times New Roman"/>
          <w:color w:val="auto"/>
        </w:rPr>
        <w:t xml:space="preserve">queda reservada a </w:t>
      </w:r>
      <w:r w:rsidR="00B51E06" w:rsidRPr="00732639">
        <w:rPr>
          <w:rFonts w:ascii="Times New Roman" w:eastAsia="MS Mincho" w:hAnsi="Times New Roman" w:cs="Times New Roman"/>
          <w:color w:val="auto"/>
        </w:rPr>
        <w:t>los denominados reglamentos autónomos</w:t>
      </w:r>
      <w:r w:rsidR="00B51E06" w:rsidRPr="00732639">
        <w:rPr>
          <w:rStyle w:val="Refdenotaalpie"/>
          <w:rFonts w:ascii="Times New Roman" w:eastAsia="MS Mincho" w:hAnsi="Times New Roman" w:cs="Times New Roman"/>
          <w:color w:val="auto"/>
        </w:rPr>
        <w:footnoteReference w:id="40"/>
      </w:r>
      <w:r w:rsidR="00B51E06" w:rsidRPr="00732639">
        <w:rPr>
          <w:rFonts w:ascii="Times New Roman" w:eastAsia="MS Mincho" w:hAnsi="Times New Roman" w:cs="Times New Roman"/>
          <w:color w:val="auto"/>
        </w:rPr>
        <w:t xml:space="preserve">, mientras que </w:t>
      </w:r>
      <w:r w:rsidR="00B51E06" w:rsidRPr="00732639">
        <w:rPr>
          <w:rFonts w:ascii="Times New Roman" w:eastAsia="MS Mincho" w:hAnsi="Times New Roman" w:cs="Times New Roman"/>
          <w:color w:val="auto"/>
        </w:rPr>
        <w:lastRenderedPageBreak/>
        <w:t>en los actos generales (exceptuada ya la ley) se involucra a los decretos ejecutivos</w:t>
      </w:r>
      <w:r w:rsidR="00B51E06" w:rsidRPr="00732639">
        <w:rPr>
          <w:rStyle w:val="Refdenotaalpie"/>
          <w:rFonts w:ascii="Times New Roman" w:eastAsia="MS Mincho" w:hAnsi="Times New Roman" w:cs="Times New Roman"/>
          <w:color w:val="auto"/>
        </w:rPr>
        <w:footnoteReference w:id="41"/>
      </w:r>
      <w:r w:rsidR="00B51E06" w:rsidRPr="00732639">
        <w:rPr>
          <w:rFonts w:ascii="Times New Roman" w:eastAsia="MS Mincho" w:hAnsi="Times New Roman" w:cs="Times New Roman"/>
          <w:color w:val="auto"/>
        </w:rPr>
        <w:t>, de necesidad y urgencia</w:t>
      </w:r>
      <w:r w:rsidR="00B51E06" w:rsidRPr="00732639">
        <w:rPr>
          <w:rStyle w:val="Refdenotaalpie"/>
          <w:rFonts w:ascii="Times New Roman" w:eastAsia="MS Mincho" w:hAnsi="Times New Roman" w:cs="Times New Roman"/>
          <w:color w:val="auto"/>
        </w:rPr>
        <w:footnoteReference w:id="42"/>
      </w:r>
      <w:r w:rsidR="00B51E06" w:rsidRPr="00732639">
        <w:rPr>
          <w:rFonts w:ascii="Times New Roman" w:eastAsia="MS Mincho" w:hAnsi="Times New Roman" w:cs="Times New Roman"/>
          <w:color w:val="auto"/>
        </w:rPr>
        <w:t xml:space="preserve"> y delegados.</w:t>
      </w:r>
      <w:r w:rsidR="00B51E06" w:rsidRPr="00732639">
        <w:rPr>
          <w:rStyle w:val="Refdenotaalpie"/>
          <w:rFonts w:ascii="Times New Roman" w:eastAsia="MS Mincho" w:hAnsi="Times New Roman" w:cs="Times New Roman"/>
          <w:color w:val="auto"/>
        </w:rPr>
        <w:footnoteReference w:id="43"/>
      </w:r>
    </w:p>
    <w:p w:rsidR="00FF4D6E" w:rsidRPr="00732639" w:rsidRDefault="00B110FB" w:rsidP="008221FB">
      <w:pPr>
        <w:spacing w:before="120" w:after="120" w:line="360" w:lineRule="auto"/>
        <w:ind w:firstLine="708"/>
        <w:jc w:val="both"/>
        <w:rPr>
          <w:rFonts w:ascii="Times New Roman" w:hAnsi="Times New Roman" w:cs="Times New Roman"/>
          <w:sz w:val="24"/>
          <w:szCs w:val="24"/>
        </w:rPr>
      </w:pPr>
      <w:r w:rsidRPr="00732639">
        <w:rPr>
          <w:rFonts w:ascii="Times New Roman" w:hAnsi="Times New Roman" w:cs="Times New Roman"/>
          <w:sz w:val="24"/>
          <w:szCs w:val="24"/>
          <w:lang w:val="es-AR"/>
        </w:rPr>
        <w:t>Específicamente, en lo tiene que ver con los actos administrativos e</w:t>
      </w:r>
      <w:r w:rsidR="00FF4D6E" w:rsidRPr="00732639">
        <w:rPr>
          <w:rFonts w:ascii="Times New Roman" w:hAnsi="Times New Roman" w:cs="Times New Roman"/>
          <w:sz w:val="24"/>
          <w:szCs w:val="24"/>
          <w:lang w:val="es-AR"/>
        </w:rPr>
        <w:t xml:space="preserve">n virtud del carácter obligatorio y, sobre todo, por la </w:t>
      </w:r>
      <w:r w:rsidR="00FF4D6E" w:rsidRPr="00732639">
        <w:rPr>
          <w:rFonts w:ascii="Times New Roman" w:hAnsi="Times New Roman" w:cs="Times New Roman"/>
          <w:sz w:val="24"/>
          <w:szCs w:val="24"/>
        </w:rPr>
        <w:t>ejecutoriedad que tiene</w:t>
      </w:r>
      <w:r w:rsidRPr="00732639">
        <w:rPr>
          <w:rFonts w:ascii="Times New Roman" w:hAnsi="Times New Roman" w:cs="Times New Roman"/>
          <w:sz w:val="24"/>
          <w:szCs w:val="24"/>
        </w:rPr>
        <w:t xml:space="preserve">nlos mismos </w:t>
      </w:r>
      <w:r w:rsidR="00FF4D6E" w:rsidRPr="00732639">
        <w:rPr>
          <w:rFonts w:ascii="Times New Roman" w:hAnsi="Times New Roman" w:cs="Times New Roman"/>
          <w:sz w:val="24"/>
          <w:szCs w:val="24"/>
        </w:rPr>
        <w:t xml:space="preserve">en el </w:t>
      </w:r>
      <w:r w:rsidR="00FF4D6E" w:rsidRPr="00732639">
        <w:rPr>
          <w:rFonts w:ascii="Times New Roman" w:hAnsi="Times New Roman" w:cs="Times New Roman"/>
          <w:sz w:val="24"/>
          <w:szCs w:val="24"/>
        </w:rPr>
        <w:lastRenderedPageBreak/>
        <w:t xml:space="preserve">sistema argentino adquiere relevancia, como forma de repeler los efectos de la decisión estatal, el instituto de la suspensión de sus efectos. </w:t>
      </w:r>
    </w:p>
    <w:p w:rsidR="00FF4D6E" w:rsidRPr="00732639" w:rsidRDefault="00FF4D6E" w:rsidP="008221FB">
      <w:pPr>
        <w:spacing w:before="120" w:after="120" w:line="360" w:lineRule="auto"/>
        <w:ind w:firstLine="708"/>
        <w:jc w:val="both"/>
        <w:rPr>
          <w:rFonts w:ascii="Times New Roman" w:hAnsi="Times New Roman" w:cs="Times New Roman"/>
          <w:color w:val="000000"/>
          <w:sz w:val="24"/>
          <w:szCs w:val="24"/>
        </w:rPr>
      </w:pPr>
      <w:r w:rsidRPr="00732639">
        <w:rPr>
          <w:rFonts w:ascii="Times New Roman" w:hAnsi="Times New Roman" w:cs="Times New Roman"/>
          <w:sz w:val="24"/>
          <w:szCs w:val="24"/>
        </w:rPr>
        <w:t>Esta posibilidad está contemplada en el art. 12 de la LNPA cuando norma que la administración debe de oficio o a pedido de parte suspender en sede administrativa los efectos del acto “</w:t>
      </w:r>
      <w:r w:rsidRPr="00732639">
        <w:rPr>
          <w:rFonts w:ascii="Times New Roman" w:hAnsi="Times New Roman" w:cs="Times New Roman"/>
          <w:i/>
          <w:color w:val="000000"/>
          <w:sz w:val="24"/>
          <w:szCs w:val="24"/>
        </w:rPr>
        <w:t>por razones de interés público, o para evitar perjuicios graves al interesado, o cuando se alegare fundadamente una nulidad absoluta</w:t>
      </w:r>
      <w:r w:rsidRPr="00732639">
        <w:rPr>
          <w:rFonts w:ascii="Times New Roman" w:hAnsi="Times New Roman" w:cs="Times New Roman"/>
          <w:color w:val="000000"/>
          <w:sz w:val="24"/>
          <w:szCs w:val="24"/>
        </w:rPr>
        <w:t>”; siendo dichas causales indistintas, esto es que basta la concurrencia de una de ellas para que proceda la suspensión.</w:t>
      </w:r>
    </w:p>
    <w:p w:rsidR="00CA6B02" w:rsidRPr="00732639" w:rsidRDefault="00C309AC" w:rsidP="008221FB">
      <w:pPr>
        <w:spacing w:before="120" w:after="120" w:line="360" w:lineRule="auto"/>
        <w:ind w:firstLine="708"/>
        <w:jc w:val="both"/>
        <w:rPr>
          <w:rFonts w:ascii="Times New Roman" w:hAnsi="Times New Roman" w:cs="Times New Roman"/>
          <w:sz w:val="24"/>
          <w:szCs w:val="24"/>
        </w:rPr>
      </w:pPr>
      <w:r w:rsidRPr="00732639">
        <w:rPr>
          <w:rFonts w:ascii="Times New Roman" w:hAnsi="Times New Roman" w:cs="Times New Roman"/>
          <w:color w:val="000000"/>
          <w:sz w:val="24"/>
          <w:szCs w:val="24"/>
        </w:rPr>
        <w:t xml:space="preserve">Si la misma no es dispuesta en sede administrativa el </w:t>
      </w:r>
      <w:r w:rsidR="00B716CF" w:rsidRPr="00732639">
        <w:rPr>
          <w:rFonts w:ascii="Times New Roman" w:hAnsi="Times New Roman" w:cs="Times New Roman"/>
          <w:color w:val="000000"/>
          <w:sz w:val="24"/>
          <w:szCs w:val="24"/>
        </w:rPr>
        <w:t xml:space="preserve">administrado </w:t>
      </w:r>
      <w:r w:rsidRPr="00732639">
        <w:rPr>
          <w:rFonts w:ascii="Times New Roman" w:hAnsi="Times New Roman" w:cs="Times New Roman"/>
          <w:color w:val="000000"/>
          <w:sz w:val="24"/>
          <w:szCs w:val="24"/>
        </w:rPr>
        <w:t xml:space="preserve">puede solicitarla </w:t>
      </w:r>
      <w:r w:rsidR="00B716CF" w:rsidRPr="00732639">
        <w:rPr>
          <w:rFonts w:ascii="Times New Roman" w:hAnsi="Times New Roman" w:cs="Times New Roman"/>
          <w:color w:val="000000"/>
          <w:sz w:val="24"/>
          <w:szCs w:val="24"/>
        </w:rPr>
        <w:t xml:space="preserve">ante el </w:t>
      </w:r>
      <w:r w:rsidR="00B716CF" w:rsidRPr="00732639">
        <w:rPr>
          <w:rFonts w:ascii="Times New Roman" w:hAnsi="Times New Roman" w:cs="Times New Roman"/>
          <w:sz w:val="24"/>
          <w:szCs w:val="24"/>
        </w:rPr>
        <w:t>Poder Judicial mediante una medida cautelar autónoma</w:t>
      </w:r>
      <w:r w:rsidR="000453C3" w:rsidRPr="00732639">
        <w:rPr>
          <w:rStyle w:val="Refdenotaalpie"/>
          <w:rFonts w:ascii="Times New Roman" w:eastAsia="MS Mincho" w:hAnsi="Times New Roman" w:cs="Times New Roman"/>
          <w:sz w:val="24"/>
          <w:szCs w:val="24"/>
          <w:lang w:val="es-AR"/>
        </w:rPr>
        <w:footnoteReference w:id="44"/>
      </w:r>
      <w:r w:rsidR="00B716CF" w:rsidRPr="00732639">
        <w:rPr>
          <w:rFonts w:ascii="Times New Roman" w:hAnsi="Times New Roman" w:cs="Times New Roman"/>
          <w:sz w:val="24"/>
          <w:szCs w:val="24"/>
        </w:rPr>
        <w:t xml:space="preserve">, es decir, de manera previa </w:t>
      </w:r>
      <w:r w:rsidR="00B914AA" w:rsidRPr="00732639">
        <w:rPr>
          <w:rFonts w:ascii="Times New Roman" w:hAnsi="Times New Roman" w:cs="Times New Roman"/>
          <w:sz w:val="24"/>
          <w:szCs w:val="24"/>
        </w:rPr>
        <w:t xml:space="preserve">a </w:t>
      </w:r>
      <w:r w:rsidR="00B716CF" w:rsidRPr="00732639">
        <w:rPr>
          <w:rFonts w:ascii="Times New Roman" w:hAnsi="Times New Roman" w:cs="Times New Roman"/>
          <w:sz w:val="24"/>
          <w:szCs w:val="24"/>
        </w:rPr>
        <w:t xml:space="preserve">que se produzca el agotamiento de la vía administrativa. Para ello, ¿Es necesario haber requerido la suspensión en sede administrativa? </w:t>
      </w:r>
    </w:p>
    <w:p w:rsidR="00CA6B02" w:rsidRPr="00732639" w:rsidRDefault="00CA6B02" w:rsidP="008221FB">
      <w:pPr>
        <w:spacing w:after="0" w:line="360" w:lineRule="auto"/>
        <w:ind w:firstLine="708"/>
        <w:jc w:val="both"/>
        <w:rPr>
          <w:rFonts w:ascii="Times New Roman" w:hAnsi="Times New Roman" w:cs="Times New Roman"/>
          <w:sz w:val="24"/>
          <w:szCs w:val="24"/>
        </w:rPr>
      </w:pPr>
      <w:r w:rsidRPr="00732639">
        <w:rPr>
          <w:rFonts w:ascii="Times New Roman" w:eastAsia="MS Mincho" w:hAnsi="Times New Roman" w:cs="Times New Roman"/>
          <w:sz w:val="24"/>
          <w:szCs w:val="24"/>
        </w:rPr>
        <w:t>Desde la doctrina</w:t>
      </w:r>
      <w:r w:rsidRPr="00732639">
        <w:rPr>
          <w:rStyle w:val="Refdenotaalpie"/>
          <w:rFonts w:ascii="Times New Roman" w:eastAsia="MS Mincho" w:hAnsi="Times New Roman" w:cs="Times New Roman"/>
          <w:sz w:val="24"/>
          <w:szCs w:val="24"/>
        </w:rPr>
        <w:footnoteReference w:id="45"/>
      </w:r>
      <w:r w:rsidRPr="00732639">
        <w:rPr>
          <w:rFonts w:ascii="Times New Roman" w:eastAsia="MS Mincho" w:hAnsi="Times New Roman" w:cs="Times New Roman"/>
          <w:sz w:val="24"/>
          <w:szCs w:val="24"/>
        </w:rPr>
        <w:t>y la jurisprudencia</w:t>
      </w:r>
      <w:r w:rsidRPr="00732639">
        <w:rPr>
          <w:rStyle w:val="Refdenotaalpie"/>
          <w:rFonts w:ascii="Times New Roman" w:eastAsia="MS Mincho" w:hAnsi="Times New Roman" w:cs="Times New Roman"/>
          <w:sz w:val="24"/>
          <w:szCs w:val="24"/>
        </w:rPr>
        <w:footnoteReference w:id="46"/>
      </w:r>
      <w:r w:rsidRPr="00732639">
        <w:rPr>
          <w:rFonts w:ascii="Times New Roman" w:eastAsia="MS Mincho" w:hAnsi="Times New Roman" w:cs="Times New Roman"/>
          <w:sz w:val="24"/>
          <w:szCs w:val="24"/>
        </w:rPr>
        <w:t xml:space="preserve"> se han alzado posiciones que consideran que para poder solicitar la suspensión de los efectos del acto en sede judicial es requisito necesario haber efectuado dicha petición previamente en sede administrativa, alegando en su fundamento el carácter revisor del contencioso administrativo. Cabe destacar que para Canda</w:t>
      </w:r>
      <w:r w:rsidR="00B914AA" w:rsidRPr="00732639">
        <w:rPr>
          <w:rStyle w:val="Refdenotaalpie"/>
          <w:rFonts w:ascii="Times New Roman" w:eastAsia="MS Mincho" w:hAnsi="Times New Roman" w:cs="Times New Roman"/>
          <w:sz w:val="24"/>
          <w:szCs w:val="24"/>
        </w:rPr>
        <w:footnoteReference w:id="47"/>
      </w:r>
      <w:r w:rsidRPr="00732639">
        <w:rPr>
          <w:rFonts w:ascii="Times New Roman" w:eastAsia="MS Mincho" w:hAnsi="Times New Roman" w:cs="Times New Roman"/>
          <w:sz w:val="24"/>
          <w:szCs w:val="24"/>
        </w:rPr>
        <w:t xml:space="preserve">, </w:t>
      </w:r>
      <w:r w:rsidRPr="00732639">
        <w:rPr>
          <w:rFonts w:ascii="Times New Roman" w:hAnsi="Times New Roman" w:cs="Times New Roman"/>
          <w:sz w:val="24"/>
          <w:szCs w:val="24"/>
          <w:lang w:val="es-ES_tradnl"/>
        </w:rPr>
        <w:t>quedan excluidos del cumplimiento de ese recaudo, los supuestos en que dicha exigencia pudiera provocar un grave perjuicio al administrado por la inminente ejecución de acto.</w:t>
      </w:r>
      <w:r w:rsidRPr="00732639">
        <w:rPr>
          <w:rFonts w:ascii="Times New Roman" w:eastAsia="MS Mincho" w:hAnsi="Times New Roman" w:cs="Times New Roman"/>
          <w:sz w:val="24"/>
          <w:szCs w:val="24"/>
        </w:rPr>
        <w:t xml:space="preserve"> Para otros, en cambio, no puede exigirse el planteo previo en sede administrativa</w:t>
      </w:r>
      <w:r w:rsidRPr="00732639">
        <w:rPr>
          <w:rStyle w:val="Refdenotaalpie"/>
          <w:rFonts w:ascii="Times New Roman" w:eastAsia="MS Mincho" w:hAnsi="Times New Roman" w:cs="Times New Roman"/>
          <w:sz w:val="24"/>
          <w:szCs w:val="24"/>
        </w:rPr>
        <w:footnoteReference w:id="48"/>
      </w:r>
      <w:r w:rsidRPr="00732639">
        <w:rPr>
          <w:rFonts w:ascii="Times New Roman" w:eastAsia="MS Mincho" w:hAnsi="Times New Roman" w:cs="Times New Roman"/>
          <w:sz w:val="24"/>
          <w:szCs w:val="24"/>
        </w:rPr>
        <w:t xml:space="preserve"> por considerarlo inútil pues, por lo general, la administración nunca </w:t>
      </w:r>
      <w:r w:rsidRPr="00732639">
        <w:rPr>
          <w:rFonts w:ascii="Times New Roman" w:eastAsia="MS Mincho" w:hAnsi="Times New Roman" w:cs="Times New Roman"/>
          <w:sz w:val="24"/>
          <w:szCs w:val="24"/>
        </w:rPr>
        <w:lastRenderedPageBreak/>
        <w:t>resuelve suspender el acto.</w:t>
      </w:r>
      <w:r w:rsidRPr="00732639">
        <w:rPr>
          <w:rStyle w:val="Refdenotaalpie"/>
          <w:rFonts w:ascii="Times New Roman" w:eastAsia="MS Mincho" w:hAnsi="Times New Roman" w:cs="Times New Roman"/>
          <w:sz w:val="24"/>
          <w:szCs w:val="24"/>
        </w:rPr>
        <w:footnoteReference w:id="49"/>
      </w:r>
      <w:r w:rsidRPr="00732639">
        <w:rPr>
          <w:rFonts w:ascii="Times New Roman" w:eastAsia="MS Mincho" w:hAnsi="Times New Roman" w:cs="Times New Roman"/>
          <w:sz w:val="24"/>
          <w:szCs w:val="24"/>
        </w:rPr>
        <w:t xml:space="preserve"> En una postura intermedia hay quienes sostienen que dicha exigencia debe ser ponderada en el caso concreto.</w:t>
      </w:r>
      <w:r w:rsidRPr="00732639">
        <w:rPr>
          <w:rStyle w:val="Refdenotaalpie"/>
          <w:rFonts w:ascii="Times New Roman" w:eastAsia="MS Mincho" w:hAnsi="Times New Roman" w:cs="Times New Roman"/>
          <w:sz w:val="24"/>
          <w:szCs w:val="24"/>
        </w:rPr>
        <w:footnoteReference w:id="50"/>
      </w:r>
    </w:p>
    <w:p w:rsidR="00B716CF" w:rsidRPr="00732639" w:rsidRDefault="00DD56BB" w:rsidP="008221FB">
      <w:pPr>
        <w:spacing w:before="120" w:after="120" w:line="360" w:lineRule="auto"/>
        <w:ind w:firstLine="708"/>
        <w:jc w:val="both"/>
        <w:rPr>
          <w:rFonts w:ascii="Times New Roman" w:hAnsi="Times New Roman" w:cs="Times New Roman"/>
          <w:sz w:val="24"/>
          <w:szCs w:val="24"/>
        </w:rPr>
      </w:pPr>
      <w:r w:rsidRPr="00732639">
        <w:rPr>
          <w:rFonts w:ascii="Times New Roman" w:hAnsi="Times New Roman" w:cs="Times New Roman"/>
          <w:sz w:val="24"/>
          <w:szCs w:val="24"/>
        </w:rPr>
        <w:t>L</w:t>
      </w:r>
      <w:r w:rsidR="00B716CF" w:rsidRPr="00732639">
        <w:rPr>
          <w:rFonts w:ascii="Times New Roman" w:hAnsi="Times New Roman" w:cs="Times New Roman"/>
          <w:sz w:val="24"/>
          <w:szCs w:val="24"/>
        </w:rPr>
        <w:t>a Ley 26.854 ha dado respuesta a</w:t>
      </w:r>
      <w:r w:rsidR="00124589" w:rsidRPr="00732639">
        <w:rPr>
          <w:rFonts w:ascii="Times New Roman" w:hAnsi="Times New Roman" w:cs="Times New Roman"/>
          <w:sz w:val="24"/>
          <w:szCs w:val="24"/>
        </w:rPr>
        <w:t>l</w:t>
      </w:r>
      <w:r w:rsidR="00B716CF" w:rsidRPr="00732639">
        <w:rPr>
          <w:rFonts w:ascii="Times New Roman" w:hAnsi="Times New Roman" w:cs="Times New Roman"/>
          <w:sz w:val="24"/>
          <w:szCs w:val="24"/>
        </w:rPr>
        <w:t xml:space="preserve"> interrogante</w:t>
      </w:r>
      <w:r w:rsidR="00124589" w:rsidRPr="00732639">
        <w:rPr>
          <w:rFonts w:ascii="Times New Roman" w:hAnsi="Times New Roman" w:cs="Times New Roman"/>
          <w:sz w:val="24"/>
          <w:szCs w:val="24"/>
        </w:rPr>
        <w:t xml:space="preserve"> planteado</w:t>
      </w:r>
      <w:r w:rsidR="00B716CF" w:rsidRPr="00732639">
        <w:rPr>
          <w:rFonts w:ascii="Times New Roman" w:hAnsi="Times New Roman" w:cs="Times New Roman"/>
          <w:sz w:val="24"/>
          <w:szCs w:val="24"/>
        </w:rPr>
        <w:t xml:space="preserve">. Es que el art. 13 exige que con anterioridad </w:t>
      </w:r>
      <w:r w:rsidR="00124589" w:rsidRPr="00732639">
        <w:rPr>
          <w:rFonts w:ascii="Times New Roman" w:hAnsi="Times New Roman" w:cs="Times New Roman"/>
          <w:sz w:val="24"/>
          <w:szCs w:val="24"/>
        </w:rPr>
        <w:t xml:space="preserve">a petición de la suspensión de los efectos en sede judicial </w:t>
      </w:r>
      <w:r w:rsidR="00B716CF" w:rsidRPr="00732639">
        <w:rPr>
          <w:rFonts w:ascii="Times New Roman" w:hAnsi="Times New Roman" w:cs="Times New Roman"/>
          <w:sz w:val="24"/>
          <w:szCs w:val="24"/>
        </w:rPr>
        <w:t xml:space="preserve">se haya pedido la suspensión en sede administrativa y que la decisión sea adversa a la petición del administrado o que la administración no se pronuncie dentro de los cinco días. </w:t>
      </w:r>
    </w:p>
    <w:p w:rsidR="00B716CF" w:rsidRPr="00732639" w:rsidRDefault="00B716CF" w:rsidP="008221FB">
      <w:pPr>
        <w:spacing w:before="120" w:after="120" w:line="360" w:lineRule="auto"/>
        <w:ind w:firstLine="708"/>
        <w:jc w:val="both"/>
        <w:rPr>
          <w:rFonts w:ascii="Times New Roman" w:eastAsia="Times New Roman" w:hAnsi="Times New Roman" w:cs="Times New Roman"/>
          <w:sz w:val="24"/>
          <w:szCs w:val="24"/>
          <w:lang w:eastAsia="es-ES"/>
        </w:rPr>
      </w:pPr>
      <w:r w:rsidRPr="00732639">
        <w:rPr>
          <w:rFonts w:ascii="Times New Roman" w:hAnsi="Times New Roman" w:cs="Times New Roman"/>
          <w:sz w:val="24"/>
          <w:szCs w:val="24"/>
        </w:rPr>
        <w:t xml:space="preserve">Esa reciente legislación, además, requiere a los fines de procedencia de la medida cautelar autónoma los siguientes recaudos: </w:t>
      </w:r>
      <w:r w:rsidRPr="00732639">
        <w:rPr>
          <w:rFonts w:ascii="Times New Roman" w:eastAsia="Times New Roman" w:hAnsi="Times New Roman" w:cs="Times New Roman"/>
          <w:sz w:val="24"/>
          <w:szCs w:val="24"/>
          <w:lang w:eastAsia="es-ES"/>
        </w:rPr>
        <w:t>a) acreditar sumariamente que el cumplimiento o la ejecución del acto, ocasionará perjuicios graves de imposible reparación ulterior; b) demostrar la verosimilitud del derecho invocado; c) La verosimilitud de la ilegitimidad, por existir indicios serios y graves al respecto; d) La no afectación del interés público; e) Que la suspensión judicial de los efectos no produzca efectos jurídicos o materiales irreversibles.</w:t>
      </w:r>
    </w:p>
    <w:p w:rsidR="00B716CF" w:rsidRPr="00732639" w:rsidRDefault="00B716CF" w:rsidP="008221FB">
      <w:pPr>
        <w:spacing w:before="120" w:after="120" w:line="360" w:lineRule="auto"/>
        <w:ind w:firstLine="708"/>
        <w:jc w:val="both"/>
        <w:rPr>
          <w:rFonts w:ascii="Times New Roman" w:eastAsia="Times New Roman" w:hAnsi="Times New Roman" w:cs="Times New Roman"/>
          <w:sz w:val="24"/>
          <w:szCs w:val="24"/>
          <w:lang w:eastAsia="es-ES"/>
        </w:rPr>
      </w:pPr>
      <w:r w:rsidRPr="00732639">
        <w:rPr>
          <w:rFonts w:ascii="Times New Roman" w:eastAsia="Times New Roman" w:hAnsi="Times New Roman" w:cs="Times New Roman"/>
          <w:sz w:val="24"/>
          <w:szCs w:val="24"/>
          <w:lang w:eastAsia="es-ES"/>
        </w:rPr>
        <w:t>Asimismo, la medida cautelar de suspensión de los efectos del acto puede plantearse conjuntamente con la demanda de nulidad del acto administrativo una vez que el acto ha causado estado por ser definitivo y haberse agotado la vía administrativa. En ese caso</w:t>
      </w:r>
      <w:r w:rsidR="00124589" w:rsidRPr="00732639">
        <w:rPr>
          <w:rFonts w:ascii="Times New Roman" w:eastAsia="Times New Roman" w:hAnsi="Times New Roman" w:cs="Times New Roman"/>
          <w:sz w:val="24"/>
          <w:szCs w:val="24"/>
          <w:lang w:eastAsia="es-ES"/>
        </w:rPr>
        <w:t>,</w:t>
      </w:r>
      <w:r w:rsidRPr="00732639">
        <w:rPr>
          <w:rFonts w:ascii="Times New Roman" w:eastAsia="Times New Roman" w:hAnsi="Times New Roman" w:cs="Times New Roman"/>
          <w:sz w:val="24"/>
          <w:szCs w:val="24"/>
          <w:lang w:eastAsia="es-ES"/>
        </w:rPr>
        <w:t xml:space="preserve"> también debe cumplirse con los mencionados requisitos y su vigencia es de seis meses pero que puede renovarse si se dan los supuestos mencionados (art. 5)</w:t>
      </w:r>
      <w:r w:rsidR="00124589" w:rsidRPr="00732639">
        <w:rPr>
          <w:rFonts w:ascii="Times New Roman" w:eastAsia="Times New Roman" w:hAnsi="Times New Roman" w:cs="Times New Roman"/>
          <w:sz w:val="24"/>
          <w:szCs w:val="24"/>
          <w:lang w:eastAsia="es-ES"/>
        </w:rPr>
        <w:t>, ta</w:t>
      </w:r>
      <w:r w:rsidR="00411201" w:rsidRPr="00732639">
        <w:rPr>
          <w:rFonts w:ascii="Times New Roman" w:eastAsia="Times New Roman" w:hAnsi="Times New Roman" w:cs="Times New Roman"/>
          <w:sz w:val="24"/>
          <w:szCs w:val="24"/>
          <w:lang w:eastAsia="es-ES"/>
        </w:rPr>
        <w:t>l</w:t>
      </w:r>
      <w:r w:rsidR="00124589" w:rsidRPr="00732639">
        <w:rPr>
          <w:rFonts w:ascii="Times New Roman" w:eastAsia="Times New Roman" w:hAnsi="Times New Roman" w:cs="Times New Roman"/>
          <w:sz w:val="24"/>
          <w:szCs w:val="24"/>
          <w:lang w:eastAsia="es-ES"/>
        </w:rPr>
        <w:t xml:space="preserve"> como </w:t>
      </w:r>
      <w:r w:rsidR="00411201" w:rsidRPr="00732639">
        <w:rPr>
          <w:rFonts w:ascii="Times New Roman" w:eastAsia="Times New Roman" w:hAnsi="Times New Roman" w:cs="Times New Roman"/>
          <w:sz w:val="24"/>
          <w:szCs w:val="24"/>
          <w:lang w:eastAsia="es-ES"/>
        </w:rPr>
        <w:t>hemos visto</w:t>
      </w:r>
      <w:r w:rsidR="00124589" w:rsidRPr="00732639">
        <w:rPr>
          <w:rFonts w:ascii="Times New Roman" w:eastAsia="Times New Roman" w:hAnsi="Times New Roman" w:cs="Times New Roman"/>
          <w:sz w:val="24"/>
          <w:szCs w:val="24"/>
          <w:lang w:eastAsia="es-ES"/>
        </w:rPr>
        <w:t>.</w:t>
      </w:r>
    </w:p>
    <w:p w:rsidR="00F0133B" w:rsidRPr="00732639" w:rsidRDefault="00DF0ED2" w:rsidP="008221FB">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 xml:space="preserve">La </w:t>
      </w:r>
      <w:r w:rsidR="00124589" w:rsidRPr="00732639">
        <w:rPr>
          <w:rFonts w:ascii="Times New Roman" w:eastAsia="MS Mincho" w:hAnsi="Times New Roman" w:cs="Times New Roman"/>
        </w:rPr>
        <w:t>normativa en cuestión</w:t>
      </w:r>
      <w:r w:rsidRPr="00732639">
        <w:rPr>
          <w:rFonts w:ascii="Times New Roman" w:eastAsia="MS Mincho" w:hAnsi="Times New Roman" w:cs="Times New Roman"/>
        </w:rPr>
        <w:t xml:space="preserve"> también regula el cauce recursivo </w:t>
      </w:r>
      <w:r w:rsidR="00124589" w:rsidRPr="00732639">
        <w:rPr>
          <w:rFonts w:ascii="Times New Roman" w:eastAsia="MS Mincho" w:hAnsi="Times New Roman" w:cs="Times New Roman"/>
        </w:rPr>
        <w:t xml:space="preserve">contra </w:t>
      </w:r>
      <w:r w:rsidRPr="00732639">
        <w:rPr>
          <w:rFonts w:ascii="Times New Roman" w:eastAsia="MS Mincho" w:hAnsi="Times New Roman" w:cs="Times New Roman"/>
        </w:rPr>
        <w:t xml:space="preserve">este tipo de despachos cautelares. Así, la providencia </w:t>
      </w:r>
      <w:r w:rsidR="00F0133B" w:rsidRPr="00732639">
        <w:rPr>
          <w:rFonts w:ascii="Times New Roman" w:eastAsia="MS Mincho" w:hAnsi="Times New Roman" w:cs="Times New Roman"/>
        </w:rPr>
        <w:t xml:space="preserve">que suspenda los efectos de un acto estatal </w:t>
      </w:r>
      <w:r w:rsidRPr="00732639">
        <w:rPr>
          <w:rFonts w:ascii="Times New Roman" w:eastAsia="MS Mincho" w:hAnsi="Times New Roman" w:cs="Times New Roman"/>
        </w:rPr>
        <w:t xml:space="preserve">es pasible de ser recurrida mediante la </w:t>
      </w:r>
      <w:r w:rsidR="00F0133B" w:rsidRPr="00732639">
        <w:rPr>
          <w:rFonts w:ascii="Times New Roman" w:eastAsia="MS Mincho" w:hAnsi="Times New Roman" w:cs="Times New Roman"/>
        </w:rPr>
        <w:t>reposición</w:t>
      </w:r>
      <w:r w:rsidRPr="00732639">
        <w:rPr>
          <w:rFonts w:ascii="Times New Roman" w:eastAsia="MS Mincho" w:hAnsi="Times New Roman" w:cs="Times New Roman"/>
        </w:rPr>
        <w:t xml:space="preserve"> y el recurso de apelación, sea de manera </w:t>
      </w:r>
      <w:r w:rsidR="00F0133B" w:rsidRPr="00732639">
        <w:rPr>
          <w:rFonts w:ascii="Times New Roman" w:eastAsia="MS Mincho" w:hAnsi="Times New Roman" w:cs="Times New Roman"/>
        </w:rPr>
        <w:t>subsidiaria o directa.</w:t>
      </w:r>
    </w:p>
    <w:p w:rsidR="00F0133B" w:rsidRPr="00732639" w:rsidRDefault="00F0133B" w:rsidP="008221FB">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 xml:space="preserve">El recurso de apelación </w:t>
      </w:r>
      <w:r w:rsidR="00DF0ED2" w:rsidRPr="00732639">
        <w:rPr>
          <w:rFonts w:ascii="Times New Roman" w:eastAsia="MS Mincho" w:hAnsi="Times New Roman" w:cs="Times New Roman"/>
        </w:rPr>
        <w:t xml:space="preserve">que se interponga en contra de </w:t>
      </w:r>
      <w:r w:rsidRPr="00732639">
        <w:rPr>
          <w:rFonts w:ascii="Times New Roman" w:eastAsia="MS Mincho" w:hAnsi="Times New Roman" w:cs="Times New Roman"/>
        </w:rPr>
        <w:t xml:space="preserve">la providencia que suspenda, total o parcialmente, </w:t>
      </w:r>
      <w:r w:rsidR="00BF461C" w:rsidRPr="00732639">
        <w:rPr>
          <w:rFonts w:ascii="Times New Roman" w:eastAsia="MS Mincho" w:hAnsi="Times New Roman" w:cs="Times New Roman"/>
        </w:rPr>
        <w:t>“</w:t>
      </w:r>
      <w:r w:rsidRPr="00732639">
        <w:rPr>
          <w:rFonts w:ascii="Times New Roman" w:eastAsia="MS Mincho" w:hAnsi="Times New Roman" w:cs="Times New Roman"/>
          <w:i/>
        </w:rPr>
        <w:t>los efectos de una disposición legal o un reglamento del mismo rango jerárquico</w:t>
      </w:r>
      <w:r w:rsidR="00BF461C" w:rsidRPr="00732639">
        <w:rPr>
          <w:rFonts w:ascii="Times New Roman" w:eastAsia="MS Mincho" w:hAnsi="Times New Roman" w:cs="Times New Roman"/>
        </w:rPr>
        <w:t>”</w:t>
      </w:r>
      <w:r w:rsidRPr="00732639">
        <w:rPr>
          <w:rFonts w:ascii="Times New Roman" w:eastAsia="MS Mincho" w:hAnsi="Times New Roman" w:cs="Times New Roman"/>
        </w:rPr>
        <w:t xml:space="preserve">, </w:t>
      </w:r>
      <w:r w:rsidR="00DF0ED2" w:rsidRPr="00732639">
        <w:rPr>
          <w:rFonts w:ascii="Times New Roman" w:eastAsia="MS Mincho" w:hAnsi="Times New Roman" w:cs="Times New Roman"/>
        </w:rPr>
        <w:t xml:space="preserve">tiene </w:t>
      </w:r>
      <w:r w:rsidRPr="00732639">
        <w:rPr>
          <w:rFonts w:ascii="Times New Roman" w:eastAsia="MS Mincho" w:hAnsi="Times New Roman" w:cs="Times New Roman"/>
        </w:rPr>
        <w:t xml:space="preserve">efecto suspensivo, salvo que se </w:t>
      </w:r>
      <w:r w:rsidR="00DF0ED2" w:rsidRPr="00732639">
        <w:rPr>
          <w:rFonts w:ascii="Times New Roman" w:eastAsia="MS Mincho" w:hAnsi="Times New Roman" w:cs="Times New Roman"/>
        </w:rPr>
        <w:t xml:space="preserve">verifiquen </w:t>
      </w:r>
      <w:r w:rsidR="000D7ADD" w:rsidRPr="00732639">
        <w:rPr>
          <w:rFonts w:ascii="Times New Roman" w:eastAsia="MS Mincho" w:hAnsi="Times New Roman" w:cs="Times New Roman"/>
        </w:rPr>
        <w:t xml:space="preserve">los </w:t>
      </w:r>
      <w:r w:rsidR="000D7ADD" w:rsidRPr="00732639">
        <w:rPr>
          <w:rFonts w:ascii="Times New Roman" w:eastAsia="MS Mincho" w:hAnsi="Times New Roman" w:cs="Times New Roman"/>
        </w:rPr>
        <w:lastRenderedPageBreak/>
        <w:t>supuestos de exclusión que hemos mencionado en virtud de lo cual el efecto del recurso es devolutivo</w:t>
      </w:r>
      <w:r w:rsidRPr="00732639">
        <w:rPr>
          <w:rFonts w:ascii="Times New Roman" w:eastAsia="MS Mincho" w:hAnsi="Times New Roman" w:cs="Times New Roman"/>
        </w:rPr>
        <w:t xml:space="preserve">. </w:t>
      </w:r>
    </w:p>
    <w:p w:rsidR="008D5075" w:rsidRDefault="000D7ADD" w:rsidP="008221FB">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 xml:space="preserve">No debemos pasar por alto que </w:t>
      </w:r>
      <w:r w:rsidR="00D773CA" w:rsidRPr="00732639">
        <w:rPr>
          <w:rFonts w:ascii="Times New Roman" w:eastAsia="MS Mincho" w:hAnsi="Times New Roman" w:cs="Times New Roman"/>
        </w:rPr>
        <w:t>la norma no menciona a los acto</w:t>
      </w:r>
      <w:r w:rsidR="00BF461C" w:rsidRPr="00732639">
        <w:rPr>
          <w:rFonts w:ascii="Times New Roman" w:eastAsia="MS Mincho" w:hAnsi="Times New Roman" w:cs="Times New Roman"/>
        </w:rPr>
        <w:t>s</w:t>
      </w:r>
      <w:r w:rsidR="00D773CA" w:rsidRPr="00732639">
        <w:rPr>
          <w:rFonts w:ascii="Times New Roman" w:eastAsia="MS Mincho" w:hAnsi="Times New Roman" w:cs="Times New Roman"/>
        </w:rPr>
        <w:t xml:space="preserve"> administrativo</w:t>
      </w:r>
      <w:r w:rsidR="00BF461C" w:rsidRPr="00732639">
        <w:rPr>
          <w:rFonts w:ascii="Times New Roman" w:eastAsia="MS Mincho" w:hAnsi="Times New Roman" w:cs="Times New Roman"/>
        </w:rPr>
        <w:t xml:space="preserve">scon la cual la apelación de las decisiones judiciales que dispongan su suspensión tiene siempre efecto devolutivo. </w:t>
      </w:r>
    </w:p>
    <w:p w:rsidR="00FD1F76" w:rsidRPr="00732639" w:rsidRDefault="008D5075" w:rsidP="008221FB">
      <w:pPr>
        <w:pStyle w:val="Default"/>
        <w:spacing w:before="120" w:after="120" w:line="360" w:lineRule="auto"/>
        <w:ind w:firstLine="708"/>
        <w:jc w:val="both"/>
        <w:rPr>
          <w:rFonts w:ascii="Times New Roman" w:eastAsia="MS Mincho" w:hAnsi="Times New Roman" w:cs="Times New Roman"/>
          <w:color w:val="auto"/>
        </w:rPr>
      </w:pPr>
      <w:r>
        <w:rPr>
          <w:rFonts w:ascii="Times New Roman" w:eastAsia="MS Mincho" w:hAnsi="Times New Roman" w:cs="Times New Roman"/>
        </w:rPr>
        <w:t xml:space="preserve">Por otra parte, </w:t>
      </w:r>
      <w:r w:rsidR="00124589" w:rsidRPr="00732639">
        <w:rPr>
          <w:rFonts w:ascii="Times New Roman" w:eastAsia="MS Mincho" w:hAnsi="Times New Roman" w:cs="Times New Roman"/>
        </w:rPr>
        <w:t>creemos importante</w:t>
      </w:r>
      <w:r w:rsidR="00BF461C" w:rsidRPr="00732639">
        <w:rPr>
          <w:rFonts w:ascii="Times New Roman" w:eastAsia="MS Mincho" w:hAnsi="Times New Roman" w:cs="Times New Roman"/>
        </w:rPr>
        <w:t xml:space="preserve"> destacar, que este párrafo del art. 13 presenta algunas </w:t>
      </w:r>
      <w:r w:rsidR="00BF3CCC" w:rsidRPr="00732639">
        <w:rPr>
          <w:rFonts w:ascii="Times New Roman" w:eastAsia="MS Mincho" w:hAnsi="Times New Roman" w:cs="Times New Roman"/>
        </w:rPr>
        <w:t>inconsistencias</w:t>
      </w:r>
      <w:r w:rsidR="00BF461C" w:rsidRPr="00732639">
        <w:rPr>
          <w:rFonts w:ascii="Times New Roman" w:eastAsia="MS Mincho" w:hAnsi="Times New Roman" w:cs="Times New Roman"/>
        </w:rPr>
        <w:t xml:space="preserve"> con el primero</w:t>
      </w:r>
      <w:r w:rsidR="00BF3CCC" w:rsidRPr="00732639">
        <w:rPr>
          <w:rFonts w:ascii="Times New Roman" w:eastAsia="MS Mincho" w:hAnsi="Times New Roman" w:cs="Times New Roman"/>
        </w:rPr>
        <w:t xml:space="preserve">, dado que, como vimos allí se alude </w:t>
      </w:r>
      <w:r w:rsidR="00FD1F76" w:rsidRPr="00732639">
        <w:rPr>
          <w:rFonts w:ascii="Times New Roman" w:eastAsia="MS Mincho" w:hAnsi="Times New Roman" w:cs="Times New Roman"/>
        </w:rPr>
        <w:t>al</w:t>
      </w:r>
      <w:r w:rsidR="00FD1F76" w:rsidRPr="00732639">
        <w:rPr>
          <w:rFonts w:ascii="Times New Roman" w:eastAsia="MS Mincho" w:hAnsi="Times New Roman" w:cs="Times New Roman"/>
          <w:color w:val="auto"/>
        </w:rPr>
        <w:t xml:space="preserve"> reglamento y a los actos generales. </w:t>
      </w:r>
      <w:r w:rsidR="00124589" w:rsidRPr="00732639">
        <w:rPr>
          <w:rFonts w:ascii="Times New Roman" w:eastAsia="MS Mincho" w:hAnsi="Times New Roman" w:cs="Times New Roman"/>
          <w:color w:val="auto"/>
        </w:rPr>
        <w:t xml:space="preserve">Empero, </w:t>
      </w:r>
      <w:r w:rsidR="00FD1F76" w:rsidRPr="00732639">
        <w:rPr>
          <w:rFonts w:ascii="Times New Roman" w:eastAsia="MS Mincho" w:hAnsi="Times New Roman" w:cs="Times New Roman"/>
          <w:color w:val="auto"/>
        </w:rPr>
        <w:t>en est</w:t>
      </w:r>
      <w:r>
        <w:rPr>
          <w:rFonts w:ascii="Times New Roman" w:eastAsia="MS Mincho" w:hAnsi="Times New Roman" w:cs="Times New Roman"/>
          <w:color w:val="auto"/>
        </w:rPr>
        <w:t xml:space="preserve">e párrafo </w:t>
      </w:r>
      <w:r w:rsidR="00FD1F76" w:rsidRPr="00732639">
        <w:rPr>
          <w:rFonts w:ascii="Times New Roman" w:eastAsia="MS Mincho" w:hAnsi="Times New Roman" w:cs="Times New Roman"/>
          <w:color w:val="auto"/>
        </w:rPr>
        <w:t>se refiere a un reglamento del mismo rango que la ley</w:t>
      </w:r>
      <w:r w:rsidR="00FD1F76" w:rsidRPr="00732639">
        <w:rPr>
          <w:rFonts w:ascii="Times New Roman" w:eastAsia="MS Mincho" w:hAnsi="Times New Roman" w:cs="Times New Roman"/>
        </w:rPr>
        <w:t xml:space="preserve">con lo cual todo parece mostrar que se está </w:t>
      </w:r>
      <w:r w:rsidR="00124589" w:rsidRPr="00732639">
        <w:rPr>
          <w:rFonts w:ascii="Times New Roman" w:eastAsia="MS Mincho" w:hAnsi="Times New Roman" w:cs="Times New Roman"/>
        </w:rPr>
        <w:t xml:space="preserve">haciendo referencia </w:t>
      </w:r>
      <w:r w:rsidR="00FD1F76" w:rsidRPr="00732639">
        <w:rPr>
          <w:rFonts w:ascii="Times New Roman" w:eastAsia="MS Mincho" w:hAnsi="Times New Roman" w:cs="Times New Roman"/>
        </w:rPr>
        <w:t xml:space="preserve">a los </w:t>
      </w:r>
      <w:r w:rsidR="00FD1F76" w:rsidRPr="00732639">
        <w:rPr>
          <w:rFonts w:ascii="Times New Roman" w:eastAsia="MS Mincho" w:hAnsi="Times New Roman" w:cs="Times New Roman"/>
          <w:color w:val="auto"/>
        </w:rPr>
        <w:t>a los decretos ejecutivos, de necesidad y urgencia y delegados. Ello nos lleva a la conclusión de que la apelación de medidas suspensivas de reglamentos autónomos tiene efecto devolutivo</w:t>
      </w:r>
      <w:r w:rsidR="00124589" w:rsidRPr="00732639">
        <w:rPr>
          <w:rFonts w:ascii="Times New Roman" w:eastAsia="MS Mincho" w:hAnsi="Times New Roman" w:cs="Times New Roman"/>
          <w:color w:val="auto"/>
        </w:rPr>
        <w:t>, habida cuenta que éstos no tienen rango de ley</w:t>
      </w:r>
      <w:r w:rsidR="00FD1F76" w:rsidRPr="00732639">
        <w:rPr>
          <w:rFonts w:ascii="Times New Roman" w:eastAsia="MS Mincho" w:hAnsi="Times New Roman" w:cs="Times New Roman"/>
          <w:color w:val="auto"/>
        </w:rPr>
        <w:t>.</w:t>
      </w:r>
    </w:p>
    <w:p w:rsidR="00FD1F76" w:rsidRPr="00732639" w:rsidRDefault="00FD1F76" w:rsidP="008221FB">
      <w:pPr>
        <w:spacing w:before="120" w:after="120" w:line="360" w:lineRule="auto"/>
        <w:ind w:firstLine="708"/>
        <w:jc w:val="both"/>
        <w:rPr>
          <w:rFonts w:ascii="Times New Roman" w:eastAsia="Times New Roman" w:hAnsi="Times New Roman" w:cs="Times New Roman"/>
          <w:sz w:val="24"/>
          <w:szCs w:val="24"/>
          <w:lang w:eastAsia="es-ES"/>
        </w:rPr>
      </w:pPr>
      <w:r w:rsidRPr="00732639">
        <w:rPr>
          <w:rFonts w:ascii="Times New Roman" w:eastAsia="Times New Roman" w:hAnsi="Times New Roman" w:cs="Times New Roman"/>
          <w:sz w:val="24"/>
          <w:szCs w:val="24"/>
          <w:lang w:eastAsia="es-ES"/>
        </w:rPr>
        <w:t xml:space="preserve">El art. 5 </w:t>
      </w:r>
      <w:r w:rsidRPr="00732639">
        <w:rPr>
          <w:rFonts w:ascii="Times New Roman" w:eastAsia="Times New Roman" w:hAnsi="Times New Roman" w:cs="Times New Roman"/>
          <w:i/>
          <w:sz w:val="24"/>
          <w:szCs w:val="24"/>
          <w:lang w:eastAsia="es-ES"/>
        </w:rPr>
        <w:t>in fine</w:t>
      </w:r>
      <w:r w:rsidRPr="00732639">
        <w:rPr>
          <w:rFonts w:ascii="Times New Roman" w:eastAsia="Times New Roman" w:hAnsi="Times New Roman" w:cs="Times New Roman"/>
          <w:sz w:val="24"/>
          <w:szCs w:val="24"/>
          <w:lang w:eastAsia="es-ES"/>
        </w:rPr>
        <w:t xml:space="preserve"> de la ley de medidas cautelares alude a la vigencia de este tipo de despachos cautelares prescribiendo que la medida se extenderá hasta la notificación del acto administrativo que agotase la vía</w:t>
      </w:r>
      <w:r w:rsidR="00007ECF" w:rsidRPr="00732639">
        <w:rPr>
          <w:rFonts w:ascii="Times New Roman" w:eastAsia="Times New Roman" w:hAnsi="Times New Roman" w:cs="Times New Roman"/>
          <w:sz w:val="24"/>
          <w:szCs w:val="24"/>
          <w:lang w:eastAsia="es-ES"/>
        </w:rPr>
        <w:t xml:space="preserve"> mientras que en los fundamentos de la ley se dice que “</w:t>
      </w:r>
      <w:r w:rsidR="00007ECF" w:rsidRPr="00732639">
        <w:rPr>
          <w:rFonts w:ascii="Times New Roman" w:hAnsi="Times New Roman" w:cs="Times New Roman"/>
          <w:sz w:val="24"/>
          <w:szCs w:val="24"/>
        </w:rPr>
        <w:t>dicho plazo puede extenderse hasta el dictado del acto que causa estado”</w:t>
      </w:r>
      <w:r w:rsidRPr="00732639">
        <w:rPr>
          <w:rFonts w:ascii="Times New Roman" w:eastAsia="Times New Roman" w:hAnsi="Times New Roman" w:cs="Times New Roman"/>
          <w:sz w:val="24"/>
          <w:szCs w:val="24"/>
          <w:lang w:eastAsia="es-ES"/>
        </w:rPr>
        <w:t>. El art 8 segundo párrafo, por su parte, establece que “</w:t>
      </w:r>
      <w:r w:rsidRPr="00732639">
        <w:rPr>
          <w:rFonts w:ascii="Times New Roman" w:eastAsia="Times New Roman" w:hAnsi="Times New Roman" w:cs="Times New Roman"/>
          <w:i/>
          <w:sz w:val="24"/>
          <w:szCs w:val="24"/>
          <w:lang w:eastAsia="es-ES"/>
        </w:rPr>
        <w:t>Cuando la medida cautelar se hubiera dispuesto judicialmente durante el trámite del agotamiento de la vía administrativa, dicha medida caducará automáticamente a los diez (10) días de la notificación al solicitante del acto que agotase la vía administrativa</w:t>
      </w:r>
      <w:r w:rsidRPr="00732639">
        <w:rPr>
          <w:rFonts w:ascii="Times New Roman" w:eastAsia="Times New Roman" w:hAnsi="Times New Roman" w:cs="Times New Roman"/>
          <w:sz w:val="24"/>
          <w:szCs w:val="24"/>
          <w:lang w:eastAsia="es-ES"/>
        </w:rPr>
        <w:t>.”</w:t>
      </w:r>
    </w:p>
    <w:p w:rsidR="00487E7D" w:rsidRPr="00732639" w:rsidRDefault="00487E7D" w:rsidP="008221FB">
      <w:pPr>
        <w:pStyle w:val="Default"/>
        <w:spacing w:line="360" w:lineRule="auto"/>
        <w:jc w:val="both"/>
        <w:rPr>
          <w:rFonts w:ascii="Times New Roman" w:eastAsia="MS Mincho" w:hAnsi="Times New Roman" w:cs="Times New Roman"/>
        </w:rPr>
      </w:pPr>
    </w:p>
    <w:p w:rsidR="007C0AAB" w:rsidRPr="00732639" w:rsidRDefault="007C0AAB" w:rsidP="008221FB">
      <w:pPr>
        <w:pStyle w:val="Default"/>
        <w:spacing w:before="120" w:after="120" w:line="360" w:lineRule="auto"/>
        <w:ind w:firstLine="708"/>
        <w:jc w:val="both"/>
        <w:rPr>
          <w:rFonts w:ascii="Times New Roman" w:eastAsia="MS Mincho" w:hAnsi="Times New Roman" w:cs="Times New Roman"/>
          <w:b/>
        </w:rPr>
      </w:pPr>
      <w:r w:rsidRPr="00732639">
        <w:rPr>
          <w:rFonts w:ascii="Times New Roman" w:eastAsia="MS Mincho" w:hAnsi="Times New Roman" w:cs="Times New Roman"/>
          <w:b/>
        </w:rPr>
        <w:t>b) Medidas cautelares positivas</w:t>
      </w:r>
      <w:r w:rsidR="00DA6592" w:rsidRPr="00732639">
        <w:rPr>
          <w:rFonts w:ascii="Times New Roman" w:eastAsia="MS Mincho" w:hAnsi="Times New Roman" w:cs="Times New Roman"/>
          <w:b/>
        </w:rPr>
        <w:t xml:space="preserve"> (art. 14)</w:t>
      </w:r>
    </w:p>
    <w:p w:rsidR="004519FA" w:rsidRPr="00732639" w:rsidRDefault="005B04AE" w:rsidP="00C277EF">
      <w:pPr>
        <w:pStyle w:val="Textoindependiente"/>
        <w:spacing w:before="120" w:after="120"/>
        <w:ind w:firstLine="708"/>
        <w:rPr>
          <w:rFonts w:eastAsia="MS Mincho"/>
        </w:rPr>
      </w:pPr>
      <w:r w:rsidRPr="00732639">
        <w:t>Est</w:t>
      </w:r>
      <w:r w:rsidR="001A41A3" w:rsidRPr="00732639">
        <w:t xml:space="preserve">e tipo de medidas involucran a aquellos </w:t>
      </w:r>
      <w:r w:rsidRPr="00732639">
        <w:t>mandato</w:t>
      </w:r>
      <w:r w:rsidR="001A41A3" w:rsidRPr="00732639">
        <w:t>s</w:t>
      </w:r>
      <w:r w:rsidRPr="00732639">
        <w:t xml:space="preserve"> judicial</w:t>
      </w:r>
      <w:r w:rsidR="001A41A3" w:rsidRPr="00732639">
        <w:t>es</w:t>
      </w:r>
      <w:r w:rsidRPr="00732639">
        <w:t xml:space="preserve"> dirigido</w:t>
      </w:r>
      <w:r w:rsidR="001A41A3" w:rsidRPr="00732639">
        <w:t>s</w:t>
      </w:r>
      <w:r w:rsidRPr="00732639">
        <w:t xml:space="preserve"> a la autoridad estatal para que realice una determinada conducta u otorgue una prestación de una manera urgente</w:t>
      </w:r>
      <w:r w:rsidR="001A41A3" w:rsidRPr="00732639">
        <w:t>, y se traduce en una obligación de hacer</w:t>
      </w:r>
      <w:r w:rsidRPr="00732639">
        <w:t>.</w:t>
      </w:r>
      <w:r w:rsidR="001A41A3" w:rsidRPr="00732639">
        <w:rPr>
          <w:rStyle w:val="Refdenotaalpie"/>
          <w:rFonts w:eastAsia="MS Mincho"/>
        </w:rPr>
        <w:footnoteReference w:id="51"/>
      </w:r>
      <w:r w:rsidR="004519FA" w:rsidRPr="00732639">
        <w:rPr>
          <w:rFonts w:eastAsia="MS Mincho"/>
        </w:rPr>
        <w:t>Su campo de actuación es específico ya que procede frente a los actos por los cuales se deniega una petición</w:t>
      </w:r>
      <w:r w:rsidR="004519FA" w:rsidRPr="00732639">
        <w:rPr>
          <w:rStyle w:val="Refdenotaalpie"/>
          <w:rFonts w:eastAsia="MS Mincho"/>
        </w:rPr>
        <w:footnoteReference w:id="52"/>
      </w:r>
      <w:r w:rsidR="004519FA" w:rsidRPr="00732639">
        <w:rPr>
          <w:rFonts w:eastAsia="MS Mincho"/>
        </w:rPr>
        <w:t xml:space="preserve">, la </w:t>
      </w:r>
      <w:r w:rsidR="004519FA" w:rsidRPr="00732639">
        <w:rPr>
          <w:rFonts w:eastAsia="MS Mincho"/>
        </w:rPr>
        <w:lastRenderedPageBreak/>
        <w:t>inactividad material</w:t>
      </w:r>
      <w:r w:rsidR="004519FA" w:rsidRPr="00732639">
        <w:rPr>
          <w:rStyle w:val="Refdenotaalpie"/>
          <w:rFonts w:eastAsia="MS Mincho"/>
        </w:rPr>
        <w:footnoteReference w:id="53"/>
      </w:r>
      <w:r w:rsidR="004519FA" w:rsidRPr="00732639">
        <w:rPr>
          <w:rFonts w:eastAsia="MS Mincho"/>
        </w:rPr>
        <w:t xml:space="preserve"> o la inejecución de un acto administrativo que se encuentra firme.</w:t>
      </w:r>
      <w:r w:rsidR="004519FA" w:rsidRPr="00732639">
        <w:rPr>
          <w:rStyle w:val="Refdenotaalpie"/>
          <w:rFonts w:eastAsia="MS Mincho"/>
        </w:rPr>
        <w:footnoteReference w:id="54"/>
      </w:r>
    </w:p>
    <w:p w:rsidR="004519FA" w:rsidRPr="00732639" w:rsidRDefault="004519FA" w:rsidP="00C277EF">
      <w:pPr>
        <w:pStyle w:val="Textoindependiente"/>
        <w:spacing w:before="120" w:after="120"/>
        <w:ind w:firstLine="708"/>
        <w:rPr>
          <w:rFonts w:eastAsia="MS Mincho"/>
        </w:rPr>
      </w:pPr>
      <w:r w:rsidRPr="00732639">
        <w:rPr>
          <w:rFonts w:eastAsia="MS Mincho"/>
        </w:rPr>
        <w:t xml:space="preserve">A partir de ello y a instancia del administrado, el juez competente puede suplir por vía cautelar “las denegaciones o las omisiones de la Administración, no solo imponiendo a ésta una determinada conducta, sino habilitando directamente al ciudadano cuya actividad </w:t>
      </w:r>
      <w:r w:rsidR="00826F99" w:rsidRPr="00732639">
        <w:rPr>
          <w:rFonts w:eastAsia="MS Mincho"/>
        </w:rPr>
        <w:t>está</w:t>
      </w:r>
      <w:r w:rsidRPr="00732639">
        <w:rPr>
          <w:rFonts w:eastAsia="MS Mincho"/>
        </w:rPr>
        <w:t xml:space="preserve"> bloqueada por la previa actuación administrativa”.</w:t>
      </w:r>
      <w:r w:rsidRPr="00732639">
        <w:rPr>
          <w:rStyle w:val="Refdenotaalpie"/>
          <w:rFonts w:eastAsia="MS Mincho"/>
        </w:rPr>
        <w:footnoteReference w:id="55"/>
      </w:r>
    </w:p>
    <w:p w:rsidR="004519FA" w:rsidRPr="00732639" w:rsidRDefault="004519FA" w:rsidP="00C277EF">
      <w:pPr>
        <w:pStyle w:val="Textoindependiente"/>
        <w:spacing w:before="120" w:after="120"/>
        <w:ind w:firstLine="708"/>
        <w:rPr>
          <w:rFonts w:eastAsia="MS Mincho"/>
        </w:rPr>
      </w:pPr>
      <w:r w:rsidRPr="00732639">
        <w:rPr>
          <w:rFonts w:eastAsia="MS Mincho"/>
        </w:rPr>
        <w:t>Como podrá advertirse, este tipo de medidas, tienen un gran potencial de aplicación frente a la actividad prestacional del Estado, en materia de subsidios, habilitaciones y permisos, frente a cuestiones de naturaleza económica en donde se pretende por cautelar adelantar fondos o</w:t>
      </w:r>
      <w:r w:rsidR="000D177B" w:rsidRPr="00732639">
        <w:rPr>
          <w:rFonts w:eastAsia="MS Mincho"/>
        </w:rPr>
        <w:t>, incluso,</w:t>
      </w:r>
      <w:r w:rsidRPr="00732639">
        <w:rPr>
          <w:rFonts w:eastAsia="MS Mincho"/>
        </w:rPr>
        <w:t xml:space="preserve"> en cuestiones de naturaleza previsional.</w:t>
      </w:r>
    </w:p>
    <w:p w:rsidR="004519FA" w:rsidRPr="00732639" w:rsidRDefault="004519FA" w:rsidP="00C277EF">
      <w:pPr>
        <w:pStyle w:val="Textoindependiente"/>
        <w:spacing w:before="120" w:after="120"/>
        <w:ind w:firstLine="708"/>
        <w:rPr>
          <w:rFonts w:eastAsia="MS Mincho"/>
        </w:rPr>
      </w:pPr>
      <w:r w:rsidRPr="00732639">
        <w:rPr>
          <w:rFonts w:eastAsia="MS Mincho"/>
        </w:rPr>
        <w:t xml:space="preserve">De esta manera, a través de este conducto procesal urgente se superan las limitaciones tradicionales que pesan sobre la justicia administrativa; esto es, su carácter revisor, la imposibilidad de sustituir a la administración pública por la supuesta violación del equilibrio entre los </w:t>
      </w:r>
      <w:r w:rsidR="000D177B" w:rsidRPr="00732639">
        <w:rPr>
          <w:rFonts w:eastAsia="MS Mincho"/>
        </w:rPr>
        <w:t xml:space="preserve">diversos </w:t>
      </w:r>
      <w:r w:rsidRPr="00732639">
        <w:rPr>
          <w:rFonts w:eastAsia="MS Mincho"/>
        </w:rPr>
        <w:t xml:space="preserve">poderes </w:t>
      </w:r>
      <w:r w:rsidR="000D177B" w:rsidRPr="00732639">
        <w:rPr>
          <w:rFonts w:eastAsia="MS Mincho"/>
        </w:rPr>
        <w:t xml:space="preserve">estatales </w:t>
      </w:r>
      <w:r w:rsidRPr="00732639">
        <w:rPr>
          <w:rFonts w:eastAsia="MS Mincho"/>
        </w:rPr>
        <w:t>y la histórica interdicción de que los tribunales no interfieran sobre el desarrollo de la actividad administrativa.</w:t>
      </w:r>
      <w:r w:rsidRPr="00732639">
        <w:rPr>
          <w:rStyle w:val="Refdenotaalpie"/>
          <w:rFonts w:eastAsia="MS Mincho"/>
        </w:rPr>
        <w:footnoteReference w:id="56"/>
      </w:r>
    </w:p>
    <w:p w:rsidR="004519FA" w:rsidRPr="00732639" w:rsidRDefault="004519FA" w:rsidP="00C277EF">
      <w:pPr>
        <w:pStyle w:val="Textoindependiente"/>
        <w:spacing w:before="120" w:after="120"/>
        <w:ind w:firstLine="708"/>
        <w:rPr>
          <w:rFonts w:eastAsia="MS Mincho"/>
        </w:rPr>
      </w:pPr>
      <w:r w:rsidRPr="00732639">
        <w:rPr>
          <w:rFonts w:eastAsia="MS Mincho"/>
        </w:rPr>
        <w:t>Por esas razones, esta clase de despachos cautelares ha sido resistida durante muchos años tanto en el derecho comparado como argentino bajo el argumento de que al otorgarlas se incurre en un activismo judicial</w:t>
      </w:r>
      <w:r w:rsidRPr="00732639">
        <w:rPr>
          <w:rStyle w:val="Refdenotaalpie"/>
          <w:rFonts w:eastAsia="MS Mincho"/>
        </w:rPr>
        <w:footnoteReference w:id="57"/>
      </w:r>
      <w:r w:rsidRPr="00732639">
        <w:rPr>
          <w:rFonts w:eastAsia="MS Mincho"/>
        </w:rPr>
        <w:t xml:space="preserve">, tal como lo ponen de resalto los fallos de la propia Corte Suprema. Empero, como </w:t>
      </w:r>
      <w:r w:rsidR="00474BB0" w:rsidRPr="00732639">
        <w:rPr>
          <w:rFonts w:eastAsia="MS Mincho"/>
        </w:rPr>
        <w:t xml:space="preserve">ha ocurrido en algunos </w:t>
      </w:r>
      <w:r w:rsidRPr="00732639">
        <w:rPr>
          <w:rFonts w:eastAsia="MS Mincho"/>
        </w:rPr>
        <w:t xml:space="preserve">ordenamientos </w:t>
      </w:r>
      <w:r w:rsidRPr="00732639">
        <w:rPr>
          <w:rFonts w:eastAsia="MS Mincho"/>
        </w:rPr>
        <w:lastRenderedPageBreak/>
        <w:t>foráneos, muchos sistemas han superado esos prejuicios conceptuales –en algunos casos vetustos- y han admitido las medidas de contenido positivo.</w:t>
      </w:r>
    </w:p>
    <w:p w:rsidR="004519FA" w:rsidRPr="00732639" w:rsidRDefault="00FF370C" w:rsidP="00C277EF">
      <w:pPr>
        <w:pStyle w:val="Textoindependiente"/>
        <w:spacing w:before="120" w:after="120"/>
        <w:ind w:firstLine="708"/>
        <w:rPr>
          <w:rFonts w:eastAsia="MS Mincho"/>
          <w:b/>
          <w:bCs/>
        </w:rPr>
      </w:pPr>
      <w:r w:rsidRPr="00732639">
        <w:rPr>
          <w:rFonts w:eastAsia="MS Mincho"/>
        </w:rPr>
        <w:t>Desde lo jurisprudencia l</w:t>
      </w:r>
      <w:r w:rsidR="004519FA" w:rsidRPr="00732639">
        <w:rPr>
          <w:rFonts w:eastAsia="MS Mincho"/>
        </w:rPr>
        <w:t xml:space="preserve">a Corte </w:t>
      </w:r>
      <w:r w:rsidRPr="00732639">
        <w:rPr>
          <w:rFonts w:eastAsia="MS Mincho"/>
        </w:rPr>
        <w:t xml:space="preserve">Suprema de Justicia de la Nación </w:t>
      </w:r>
      <w:r w:rsidR="004519FA" w:rsidRPr="00732639">
        <w:rPr>
          <w:rFonts w:eastAsia="MS Mincho"/>
        </w:rPr>
        <w:t xml:space="preserve">tuvo la oportunidad de analizar este tipo de medidas despachadas en contra de la administración pública en </w:t>
      </w:r>
      <w:r w:rsidRPr="00732639">
        <w:rPr>
          <w:rFonts w:eastAsia="MS Mincho"/>
        </w:rPr>
        <w:t xml:space="preserve">varias oportunidades. Así en </w:t>
      </w:r>
      <w:r w:rsidR="004519FA" w:rsidRPr="00732639">
        <w:rPr>
          <w:rFonts w:eastAsia="MS Mincho"/>
        </w:rPr>
        <w:t>la causa “Pesquera Leal S.A.”</w:t>
      </w:r>
      <w:r w:rsidR="004519FA" w:rsidRPr="00732639">
        <w:rPr>
          <w:rStyle w:val="Refdenotaalpie"/>
          <w:rFonts w:eastAsia="MS Mincho"/>
        </w:rPr>
        <w:footnoteReference w:id="58"/>
      </w:r>
      <w:r w:rsidRPr="00732639">
        <w:rPr>
          <w:rFonts w:eastAsia="MS Mincho"/>
        </w:rPr>
        <w:t xml:space="preserve">en donde </w:t>
      </w:r>
      <w:r w:rsidR="004519FA" w:rsidRPr="00732639">
        <w:t xml:space="preserve">se discutía la </w:t>
      </w:r>
      <w:r w:rsidR="0076609F" w:rsidRPr="00732639">
        <w:t>decisión</w:t>
      </w:r>
      <w:r w:rsidR="004519FA" w:rsidRPr="00732639">
        <w:t xml:space="preserve">cautelar por la que se </w:t>
      </w:r>
      <w:r w:rsidRPr="00732639">
        <w:t xml:space="preserve">había </w:t>
      </w:r>
      <w:r w:rsidR="004519FA" w:rsidRPr="00732639">
        <w:t>permit</w:t>
      </w:r>
      <w:r w:rsidRPr="00732639">
        <w:t xml:space="preserve">ido </w:t>
      </w:r>
      <w:r w:rsidR="004519FA" w:rsidRPr="00732639">
        <w:t>la actividad de un buque dentro del alcance de un proyecto pesquero aprobado por la autoridad de aplicación, con las limitaciones del cupo anual establecido, hasta tanto la autoridad pública resolviera el recurso administrativo interpuesto por el actor.</w:t>
      </w:r>
    </w:p>
    <w:p w:rsidR="004519FA" w:rsidRPr="00732639" w:rsidRDefault="004519FA" w:rsidP="00C277EF">
      <w:pPr>
        <w:pStyle w:val="Textoindependiente2"/>
        <w:spacing w:line="360" w:lineRule="auto"/>
        <w:ind w:firstLine="708"/>
        <w:jc w:val="both"/>
        <w:rPr>
          <w:rFonts w:ascii="Times New Roman" w:hAnsi="Times New Roman" w:cs="Times New Roman"/>
          <w:sz w:val="24"/>
          <w:szCs w:val="24"/>
        </w:rPr>
      </w:pPr>
      <w:r w:rsidRPr="00732639">
        <w:rPr>
          <w:rFonts w:ascii="Times New Roman" w:hAnsi="Times New Roman" w:cs="Times New Roman"/>
          <w:sz w:val="24"/>
          <w:szCs w:val="24"/>
        </w:rPr>
        <w:t>El Alto tribunal, al revocar la resolución que había concedido parcialmente esa medida cautelar, señaló que “</w:t>
      </w:r>
      <w:r w:rsidRPr="00732639">
        <w:rPr>
          <w:rFonts w:ascii="Times New Roman" w:hAnsi="Times New Roman" w:cs="Times New Roman"/>
          <w:i/>
          <w:sz w:val="24"/>
          <w:szCs w:val="24"/>
        </w:rPr>
        <w:t>bajo la pretensión de superar la falta de decisión de una petición formulada ante ese organismo, la actora ha obtenido el dictado de una medida virtualmente operativa en el ámbito de la política de pesca. Ello, en razón de que dicha cautela traduce una acción positiva, al otorgar un permiso de captura no concedido por la autoridad administrativa</w:t>
      </w:r>
      <w:r w:rsidRPr="00732639">
        <w:rPr>
          <w:rFonts w:ascii="Times New Roman" w:hAnsi="Times New Roman" w:cs="Times New Roman"/>
          <w:sz w:val="24"/>
          <w:szCs w:val="24"/>
        </w:rPr>
        <w:t>”.</w:t>
      </w:r>
      <w:r w:rsidR="00FF370C" w:rsidRPr="00732639">
        <w:rPr>
          <w:rStyle w:val="Refdenotaalpie"/>
          <w:rFonts w:ascii="Times New Roman" w:hAnsi="Times New Roman" w:cs="Times New Roman"/>
          <w:sz w:val="24"/>
          <w:szCs w:val="24"/>
        </w:rPr>
        <w:footnoteReference w:id="59"/>
      </w:r>
    </w:p>
    <w:p w:rsidR="004519FA" w:rsidRPr="00732639" w:rsidRDefault="004519FA" w:rsidP="00C277EF">
      <w:pPr>
        <w:autoSpaceDE w:val="0"/>
        <w:autoSpaceDN w:val="0"/>
        <w:adjustRightInd w:val="0"/>
        <w:spacing w:line="360" w:lineRule="auto"/>
        <w:ind w:firstLine="708"/>
        <w:jc w:val="both"/>
        <w:rPr>
          <w:rFonts w:ascii="Times New Roman" w:hAnsi="Times New Roman" w:cs="Times New Roman"/>
          <w:sz w:val="24"/>
          <w:szCs w:val="24"/>
        </w:rPr>
      </w:pPr>
      <w:r w:rsidRPr="00732639">
        <w:rPr>
          <w:rFonts w:ascii="Times New Roman" w:hAnsi="Times New Roman" w:cs="Times New Roman"/>
          <w:sz w:val="24"/>
          <w:szCs w:val="24"/>
        </w:rPr>
        <w:t>Asimismo, entendió que al conceder esa medida el tribunal inferior había incurrido en un “exceso jurisdiccional en menoscabo de los poderes y funciones atribuidos a las autoridades administrativas por las leyes que las instituyen y les confieren sus competencias respectivas”.</w:t>
      </w:r>
      <w:r w:rsidRPr="00732639">
        <w:rPr>
          <w:rStyle w:val="Refdenotaalpie"/>
          <w:rFonts w:ascii="Times New Roman" w:hAnsi="Times New Roman" w:cs="Times New Roman"/>
          <w:sz w:val="24"/>
          <w:szCs w:val="24"/>
        </w:rPr>
        <w:footnoteReference w:id="60"/>
      </w:r>
    </w:p>
    <w:p w:rsidR="004519FA" w:rsidRPr="00732639" w:rsidRDefault="004519FA" w:rsidP="00C277EF">
      <w:pPr>
        <w:autoSpaceDE w:val="0"/>
        <w:autoSpaceDN w:val="0"/>
        <w:adjustRightInd w:val="0"/>
        <w:spacing w:line="360" w:lineRule="auto"/>
        <w:ind w:firstLine="708"/>
        <w:jc w:val="both"/>
        <w:rPr>
          <w:rFonts w:ascii="Times New Roman" w:hAnsi="Times New Roman" w:cs="Times New Roman"/>
          <w:sz w:val="24"/>
          <w:szCs w:val="24"/>
        </w:rPr>
      </w:pPr>
      <w:r w:rsidRPr="00732639">
        <w:rPr>
          <w:rFonts w:ascii="Times New Roman" w:hAnsi="Times New Roman" w:cs="Times New Roman"/>
          <w:sz w:val="24"/>
          <w:szCs w:val="24"/>
        </w:rPr>
        <w:t>En la causa “Rosmar S.A.</w:t>
      </w:r>
      <w:r w:rsidRPr="00732639">
        <w:rPr>
          <w:rStyle w:val="Refdenotaalpie"/>
          <w:rFonts w:ascii="Times New Roman" w:hAnsi="Times New Roman" w:cs="Times New Roman"/>
          <w:sz w:val="24"/>
          <w:szCs w:val="24"/>
        </w:rPr>
        <w:footnoteReference w:id="61"/>
      </w:r>
      <w:r w:rsidRPr="00732639">
        <w:rPr>
          <w:rFonts w:ascii="Times New Roman" w:hAnsi="Times New Roman" w:cs="Times New Roman"/>
          <w:sz w:val="24"/>
          <w:szCs w:val="24"/>
        </w:rPr>
        <w:t xml:space="preserve">” se verificó un caso de similares características. La actora promovió una acción cautelar innovativa, contra el Estado Nacional -Secretaría de Agricultura, Ganadería, Pesca y Alimentación-, a fin de que le permitiera realizar una operación pesquera con alcances irrestrictos y limitado al cupo anual de captura transmisible, hasta tanto se resolviera, con carácter firme, la transferencia del permiso de pesca de otra embarcación a la propia, que tramitaba por expediente administrativo. </w:t>
      </w:r>
    </w:p>
    <w:p w:rsidR="004519FA" w:rsidRPr="00732639" w:rsidRDefault="004519FA" w:rsidP="00C277EF">
      <w:pPr>
        <w:pStyle w:val="Textoindependiente2"/>
        <w:spacing w:line="360" w:lineRule="auto"/>
        <w:ind w:firstLine="708"/>
        <w:jc w:val="both"/>
        <w:rPr>
          <w:rFonts w:ascii="Times New Roman" w:hAnsi="Times New Roman" w:cs="Times New Roman"/>
          <w:sz w:val="24"/>
          <w:szCs w:val="24"/>
        </w:rPr>
      </w:pPr>
      <w:r w:rsidRPr="00732639">
        <w:rPr>
          <w:rFonts w:ascii="Times New Roman" w:hAnsi="Times New Roman" w:cs="Times New Roman"/>
          <w:sz w:val="24"/>
          <w:szCs w:val="24"/>
        </w:rPr>
        <w:t xml:space="preserve">El Supremo Tribunal, al resolver, dejó sin efecto la sentencia que hizo lugar a la pretensión cautelar en tanto entendió que el fallo recurrido incursionaba en el ejercicio de la política estatal de preservación y aprovechamiento de los recursos naturales y del </w:t>
      </w:r>
      <w:r w:rsidRPr="00732639">
        <w:rPr>
          <w:rFonts w:ascii="Times New Roman" w:hAnsi="Times New Roman" w:cs="Times New Roman"/>
          <w:sz w:val="24"/>
          <w:szCs w:val="24"/>
        </w:rPr>
        <w:lastRenderedPageBreak/>
        <w:t>poder de policía que desarrolla la aludida secretaría de Estado con competencia material específica, a la vez que constituía una acción positiva al otorgar un permiso todavía no concedido por la autoridad administrativa.</w:t>
      </w:r>
    </w:p>
    <w:p w:rsidR="004519FA" w:rsidRPr="00732639" w:rsidRDefault="004519FA" w:rsidP="00C277EF">
      <w:pPr>
        <w:pStyle w:val="Textoindependiente"/>
        <w:spacing w:before="120" w:after="120"/>
        <w:ind w:firstLine="708"/>
        <w:rPr>
          <w:rFonts w:eastAsia="MS Mincho"/>
        </w:rPr>
      </w:pPr>
      <w:r w:rsidRPr="00732639">
        <w:rPr>
          <w:rFonts w:eastAsia="MS Mincho"/>
        </w:rPr>
        <w:t>En la línea opuesta, en “Chiabaut Morales”</w:t>
      </w:r>
      <w:r w:rsidRPr="00732639">
        <w:rPr>
          <w:rStyle w:val="Refdenotaalpie"/>
          <w:rFonts w:eastAsia="MS Mincho"/>
        </w:rPr>
        <w:footnoteReference w:id="62"/>
      </w:r>
      <w:r w:rsidRPr="00732639">
        <w:rPr>
          <w:rFonts w:eastAsia="MS Mincho"/>
        </w:rPr>
        <w:t xml:space="preserve">, la Suprema Corte de Buenos Aires, frente a la solicitud de jubilación que no había sido resuelta por la autoridad previsional a pesar de haber transcurrido un plazo razonable, entendió que atento a la estado de incapacidad en que se encontraba el peticionante, cabía ordenar al organismo demandado que abone al actor el beneficio jubilatorio pretendido. </w:t>
      </w:r>
    </w:p>
    <w:p w:rsidR="004519FA" w:rsidRPr="00732639" w:rsidRDefault="004519FA" w:rsidP="00C277EF">
      <w:pPr>
        <w:pStyle w:val="Textoindependiente"/>
        <w:spacing w:before="120" w:after="120"/>
        <w:ind w:firstLine="708"/>
        <w:rPr>
          <w:rFonts w:eastAsia="MS Mincho"/>
        </w:rPr>
      </w:pPr>
      <w:r w:rsidRPr="00732639">
        <w:rPr>
          <w:rFonts w:eastAsia="MS Mincho"/>
        </w:rPr>
        <w:t>La posibilidad del juez de ordenar una conducta activa a la administración encuentra su límite en la discrecionalidad</w:t>
      </w:r>
      <w:r w:rsidRPr="00732639">
        <w:rPr>
          <w:rStyle w:val="Refdenotaalpie"/>
          <w:rFonts w:eastAsia="MS Mincho"/>
        </w:rPr>
        <w:footnoteReference w:id="63"/>
      </w:r>
      <w:r w:rsidRPr="00732639">
        <w:rPr>
          <w:rFonts w:eastAsia="MS Mincho"/>
        </w:rPr>
        <w:t>, pues por principio para que proceda debe tratarse de una actividad reglada</w:t>
      </w:r>
      <w:r w:rsidRPr="00732639">
        <w:rPr>
          <w:rStyle w:val="Refdenotaalpie"/>
          <w:rFonts w:eastAsia="MS Mincho"/>
        </w:rPr>
        <w:footnoteReference w:id="64"/>
      </w:r>
      <w:r w:rsidRPr="00732639">
        <w:rPr>
          <w:rFonts w:eastAsia="MS Mincho"/>
        </w:rPr>
        <w:t>. Es que, se entiende que una orden de tales características supliría ilegítimamente la valoración que le corresponde a la administración, lo que solo aparece como viable para algunos ante la ilegalidad o arbitrariedad manifiesta</w:t>
      </w:r>
      <w:r w:rsidRPr="00732639">
        <w:rPr>
          <w:rStyle w:val="Refdenotaalpie"/>
          <w:rFonts w:eastAsia="MS Mincho"/>
        </w:rPr>
        <w:footnoteReference w:id="65"/>
      </w:r>
      <w:r w:rsidRPr="00732639">
        <w:rPr>
          <w:rFonts w:eastAsia="MS Mincho"/>
        </w:rPr>
        <w:t xml:space="preserve">. </w:t>
      </w:r>
    </w:p>
    <w:p w:rsidR="004519FA" w:rsidRPr="00732639" w:rsidRDefault="004519FA" w:rsidP="00C277EF">
      <w:pPr>
        <w:pStyle w:val="Textoindependiente"/>
        <w:spacing w:before="120" w:after="120"/>
        <w:ind w:firstLine="708"/>
        <w:rPr>
          <w:rFonts w:eastAsia="MS Mincho"/>
        </w:rPr>
      </w:pPr>
      <w:r w:rsidRPr="00732639">
        <w:rPr>
          <w:rFonts w:eastAsia="MS Mincho"/>
        </w:rPr>
        <w:lastRenderedPageBreak/>
        <w:t>Comadira, por su parte, es de la opinión que la cautelar positiva debe disponerse en los casos en que a pesar de tratarse del ejercicio de facultades discrecionales esa medidas pueden otorgarse en los supuestos “en los que la no emisión del acto debido importe, en relación con las circunstancias del caso, una violación manifiesta de los límites jurídicos de la discrecionalidad”.</w:t>
      </w:r>
      <w:r w:rsidRPr="00732639">
        <w:rPr>
          <w:rStyle w:val="Refdenotaalpie"/>
          <w:rFonts w:eastAsia="MS Mincho"/>
        </w:rPr>
        <w:footnoteReference w:id="66"/>
      </w:r>
    </w:p>
    <w:p w:rsidR="004519FA" w:rsidRPr="00732639" w:rsidRDefault="004519FA" w:rsidP="00C277EF">
      <w:pPr>
        <w:pStyle w:val="Textoindependiente"/>
        <w:spacing w:before="120" w:after="120"/>
        <w:ind w:firstLine="708"/>
        <w:rPr>
          <w:rFonts w:eastAsia="MS Mincho"/>
        </w:rPr>
      </w:pPr>
      <w:r w:rsidRPr="00732639">
        <w:rPr>
          <w:rFonts w:eastAsia="MS Mincho"/>
        </w:rPr>
        <w:t>Cassagne, en cambio, aporta una visión distinta del asunto ya que para él “Lo que el juez tiene que apreciar más que la naturaleza reglada o discrecional de la respectiva actividad es el derecho del administrado a la tutela cautelar y los requisitos de fundabilidad de ésta”.</w:t>
      </w:r>
      <w:r w:rsidRPr="00732639">
        <w:rPr>
          <w:rStyle w:val="Refdenotaalpie"/>
          <w:rFonts w:eastAsia="MS Mincho"/>
        </w:rPr>
        <w:footnoteReference w:id="67"/>
      </w:r>
    </w:p>
    <w:p w:rsidR="004519FA" w:rsidRPr="00732639" w:rsidRDefault="004519FA" w:rsidP="00C277EF">
      <w:pPr>
        <w:pStyle w:val="Textoindependiente"/>
        <w:spacing w:before="120" w:after="120"/>
        <w:ind w:firstLine="708"/>
        <w:rPr>
          <w:rFonts w:eastAsia="MS Mincho"/>
        </w:rPr>
      </w:pPr>
      <w:r w:rsidRPr="00732639">
        <w:rPr>
          <w:rFonts w:eastAsia="MS Mincho"/>
        </w:rPr>
        <w:t xml:space="preserve">En nuestra opinión, es el campo de la actividad reglada el propicio para este tipo de medidas de contenido específico. Sin perjuicio de ello y teniendo en cuenta la inexistencia de la discrecionalidad en </w:t>
      </w:r>
      <w:r w:rsidRPr="00732639">
        <w:t>bloque</w:t>
      </w:r>
      <w:r w:rsidRPr="00732639">
        <w:rPr>
          <w:rStyle w:val="Refdenotaalpie"/>
        </w:rPr>
        <w:footnoteReference w:id="68"/>
      </w:r>
      <w:r w:rsidRPr="00732639">
        <w:t xml:space="preserve">, el establecimiento de márgenes de apreciación administrativa no puede impedir </w:t>
      </w:r>
      <w:r w:rsidRPr="00732639">
        <w:rPr>
          <w:i/>
        </w:rPr>
        <w:t>a priori</w:t>
      </w:r>
      <w:r w:rsidRPr="00732639">
        <w:t xml:space="preserve"> el otorgamiento de esta especie de cautelares cuando concurran los recaudos para su procedencia; evaluación que recaerá sobre el juez teniendo en cuenta las particularidades del caso.  </w:t>
      </w:r>
    </w:p>
    <w:p w:rsidR="004C59D9" w:rsidRPr="00732639" w:rsidRDefault="00D95F33" w:rsidP="008221FB">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Ya ingresando al análisis que hace la ley de este tipo de medidas, se observa que la normativa habilita a los interesado</w:t>
      </w:r>
      <w:r w:rsidR="0076609F">
        <w:rPr>
          <w:rFonts w:ascii="Times New Roman" w:eastAsia="MS Mincho" w:hAnsi="Times New Roman" w:cs="Times New Roman"/>
        </w:rPr>
        <w:t>s</w:t>
      </w:r>
      <w:r w:rsidRPr="00732639">
        <w:rPr>
          <w:rFonts w:ascii="Times New Roman" w:eastAsia="MS Mincho" w:hAnsi="Times New Roman" w:cs="Times New Roman"/>
        </w:rPr>
        <w:t xml:space="preserve"> a solicitar </w:t>
      </w:r>
      <w:r w:rsidR="00DA6592" w:rsidRPr="00732639">
        <w:rPr>
          <w:rFonts w:ascii="Times New Roman" w:eastAsia="MS Mincho" w:hAnsi="Times New Roman" w:cs="Times New Roman"/>
        </w:rPr>
        <w:t>medidas cautelar</w:t>
      </w:r>
      <w:r w:rsidRPr="00732639">
        <w:rPr>
          <w:rFonts w:ascii="Times New Roman" w:eastAsia="MS Mincho" w:hAnsi="Times New Roman" w:cs="Times New Roman"/>
        </w:rPr>
        <w:t>es</w:t>
      </w:r>
      <w:r w:rsidR="004C59D9" w:rsidRPr="00732639">
        <w:rPr>
          <w:rFonts w:ascii="Times New Roman" w:eastAsia="MS Mincho" w:hAnsi="Times New Roman" w:cs="Times New Roman"/>
        </w:rPr>
        <w:t xml:space="preserve">que </w:t>
      </w:r>
      <w:r w:rsidR="00F0133B" w:rsidRPr="00732639">
        <w:rPr>
          <w:rFonts w:ascii="Times New Roman" w:eastAsia="MS Mincho" w:hAnsi="Times New Roman" w:cs="Times New Roman"/>
        </w:rPr>
        <w:t>impon</w:t>
      </w:r>
      <w:r w:rsidR="004C59D9" w:rsidRPr="00732639">
        <w:rPr>
          <w:rFonts w:ascii="Times New Roman" w:eastAsia="MS Mincho" w:hAnsi="Times New Roman" w:cs="Times New Roman"/>
        </w:rPr>
        <w:t xml:space="preserve">gan </w:t>
      </w:r>
      <w:r w:rsidR="00F0133B" w:rsidRPr="00732639">
        <w:rPr>
          <w:rFonts w:ascii="Times New Roman" w:eastAsia="MS Mincho" w:hAnsi="Times New Roman" w:cs="Times New Roman"/>
        </w:rPr>
        <w:t>la realización de una determinada conducta a la entidad pública demandada</w:t>
      </w:r>
      <w:r w:rsidR="004C59D9" w:rsidRPr="00732639">
        <w:rPr>
          <w:rFonts w:ascii="Times New Roman" w:eastAsia="MS Mincho" w:hAnsi="Times New Roman" w:cs="Times New Roman"/>
        </w:rPr>
        <w:t>.</w:t>
      </w:r>
    </w:p>
    <w:p w:rsidR="00F0133B" w:rsidRPr="00732639" w:rsidRDefault="004C59D9" w:rsidP="008221FB">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 xml:space="preserve">Para ello se exigen los siguiente recaudos:1) </w:t>
      </w:r>
      <w:r w:rsidR="00F0133B" w:rsidRPr="00732639">
        <w:rPr>
          <w:rFonts w:ascii="Times New Roman" w:eastAsia="MS Mincho" w:hAnsi="Times New Roman" w:cs="Times New Roman"/>
        </w:rPr>
        <w:t xml:space="preserve">Inobservancia clara e incontestable de un deber jurídico, concreto y específico, a cargo de la demandada; </w:t>
      </w:r>
      <w:r w:rsidRPr="00732639">
        <w:rPr>
          <w:rFonts w:ascii="Times New Roman" w:eastAsia="MS Mincho" w:hAnsi="Times New Roman" w:cs="Times New Roman"/>
        </w:rPr>
        <w:t xml:space="preserve">2) </w:t>
      </w:r>
      <w:r w:rsidR="00F0133B" w:rsidRPr="00732639">
        <w:rPr>
          <w:rFonts w:ascii="Times New Roman" w:eastAsia="MS Mincho" w:hAnsi="Times New Roman" w:cs="Times New Roman"/>
        </w:rPr>
        <w:t>Fuerte posibilidad de que el derecho del solicitante, a una prestación o actuación positiva de la autoridad pública, exista;</w:t>
      </w:r>
      <w:r w:rsidRPr="00732639">
        <w:rPr>
          <w:rFonts w:ascii="Times New Roman" w:eastAsia="MS Mincho" w:hAnsi="Times New Roman" w:cs="Times New Roman"/>
        </w:rPr>
        <w:t xml:space="preserve">3) </w:t>
      </w:r>
      <w:r w:rsidR="00F0133B" w:rsidRPr="00732639">
        <w:rPr>
          <w:rFonts w:ascii="Times New Roman" w:eastAsia="MS Mincho" w:hAnsi="Times New Roman" w:cs="Times New Roman"/>
        </w:rPr>
        <w:t xml:space="preserve">Se acreditare sumariamente que el incumplimiento del deber normativo a cargo de la demandada, ocasionará perjuicios graves de imposible </w:t>
      </w:r>
      <w:r w:rsidR="00F0133B" w:rsidRPr="00732639">
        <w:rPr>
          <w:rFonts w:ascii="Times New Roman" w:eastAsia="MS Mincho" w:hAnsi="Times New Roman" w:cs="Times New Roman"/>
        </w:rPr>
        <w:lastRenderedPageBreak/>
        <w:t>reparación ulterior:</w:t>
      </w:r>
      <w:r w:rsidRPr="00732639">
        <w:rPr>
          <w:rFonts w:ascii="Times New Roman" w:eastAsia="MS Mincho" w:hAnsi="Times New Roman" w:cs="Times New Roman"/>
        </w:rPr>
        <w:t xml:space="preserve">4) </w:t>
      </w:r>
      <w:r w:rsidR="00F0133B" w:rsidRPr="00732639">
        <w:rPr>
          <w:rFonts w:ascii="Times New Roman" w:eastAsia="MS Mincho" w:hAnsi="Times New Roman" w:cs="Times New Roman"/>
        </w:rPr>
        <w:t>No afectación de un interés público;</w:t>
      </w:r>
      <w:r w:rsidRPr="00732639">
        <w:rPr>
          <w:rFonts w:ascii="Times New Roman" w:eastAsia="MS Mincho" w:hAnsi="Times New Roman" w:cs="Times New Roman"/>
        </w:rPr>
        <w:t xml:space="preserve"> 5) </w:t>
      </w:r>
      <w:r w:rsidR="00F0133B" w:rsidRPr="00732639">
        <w:rPr>
          <w:rFonts w:ascii="Times New Roman" w:eastAsia="MS Mincho" w:hAnsi="Times New Roman" w:cs="Times New Roman"/>
        </w:rPr>
        <w:t>Que la medida solicitada no tenga efectos jurídicos o materiales irreversibles.</w:t>
      </w:r>
    </w:p>
    <w:p w:rsidR="00962F8C" w:rsidRPr="00732639" w:rsidRDefault="00962F8C" w:rsidP="00962F8C">
      <w:pPr>
        <w:pStyle w:val="Textonotapie"/>
        <w:spacing w:line="360" w:lineRule="auto"/>
        <w:ind w:firstLine="708"/>
        <w:jc w:val="both"/>
        <w:rPr>
          <w:rFonts w:ascii="Times New Roman" w:hAnsi="Times New Roman"/>
          <w:sz w:val="24"/>
          <w:szCs w:val="24"/>
        </w:rPr>
      </w:pPr>
      <w:r w:rsidRPr="00732639">
        <w:rPr>
          <w:rFonts w:ascii="Times New Roman" w:hAnsi="Times New Roman"/>
          <w:sz w:val="24"/>
          <w:szCs w:val="24"/>
        </w:rPr>
        <w:t>La medida innovativa posee carácter excepcional ya que tiende a alterar el estado de hecho o de derecho existente antes de la petición de su dictado; medida que se traduce en la injerencia del oficio en la esfera de libertad de los justiciables a través de la orden que cese una actividad contraria a derecho o de que se retrotraigan las resultas consumadas de una actividad de igual tenor”</w:t>
      </w:r>
      <w:r w:rsidRPr="00732639">
        <w:rPr>
          <w:rStyle w:val="Refdenotaalpie"/>
          <w:rFonts w:ascii="Times New Roman" w:hAnsi="Times New Roman"/>
          <w:sz w:val="24"/>
          <w:szCs w:val="24"/>
        </w:rPr>
        <w:footnoteReference w:id="69"/>
      </w:r>
    </w:p>
    <w:p w:rsidR="00BC7B0C" w:rsidRPr="00732639" w:rsidRDefault="00BC7B0C" w:rsidP="00BC7B0C">
      <w:pPr>
        <w:pStyle w:val="Textoindependiente"/>
        <w:spacing w:before="120" w:after="120"/>
        <w:ind w:firstLine="708"/>
        <w:rPr>
          <w:rFonts w:eastAsia="MS Mincho"/>
        </w:rPr>
      </w:pPr>
      <w:r w:rsidRPr="00732639">
        <w:rPr>
          <w:rFonts w:eastAsia="MS Mincho"/>
        </w:rPr>
        <w:t>Según nuestro parecer no debe confundirse la medida positiva con la innovativa. Gallegos Frediani</w:t>
      </w:r>
      <w:r w:rsidRPr="00732639">
        <w:rPr>
          <w:rStyle w:val="Refdenotaalpie"/>
          <w:rFonts w:eastAsia="MS Mincho"/>
        </w:rPr>
        <w:footnoteReference w:id="70"/>
      </w:r>
      <w:r w:rsidRPr="00732639">
        <w:rPr>
          <w:rFonts w:eastAsia="MS Mincho"/>
        </w:rPr>
        <w:t xml:space="preserve"> opina que la diferencia entre ambas radica en la diversa situación de hecho o de derecho en que se deja al administrado: al peticionar una innovativa el particular pretende ser colocado en la situación en la que se hallaba antes de la solicitud, procurando que se restablezca el estado de cosas que existía con anterioridad a la actuación innovadora de la administración. En cambio, a través de una medida cautelar positiva, el administrado aspira a quedar en una situación nueva, distinta de la que gozaba tanto antes como después del acto de gravamen.</w:t>
      </w:r>
      <w:r w:rsidRPr="00732639">
        <w:rPr>
          <w:rStyle w:val="Refdenotaalpie"/>
          <w:rFonts w:eastAsia="MS Mincho"/>
        </w:rPr>
        <w:footnoteReference w:id="71"/>
      </w:r>
    </w:p>
    <w:p w:rsidR="00BC7B0C" w:rsidRPr="00732639" w:rsidRDefault="00BC7B0C" w:rsidP="00BC7B0C">
      <w:pPr>
        <w:pStyle w:val="Textoindependiente"/>
        <w:spacing w:before="120" w:after="120"/>
        <w:ind w:firstLine="708"/>
        <w:rPr>
          <w:rFonts w:eastAsia="MS Mincho"/>
        </w:rPr>
      </w:pPr>
      <w:r w:rsidRPr="00732639">
        <w:rPr>
          <w:rFonts w:eastAsia="MS Mincho"/>
        </w:rPr>
        <w:t>Cassagne, por su parte, sostiene que como a través de este cauce el juez emite un mandato para que la administración realice una determinada conducta se ha dicho que las positivas son una especie de las innovativas</w:t>
      </w:r>
      <w:r w:rsidRPr="00732639">
        <w:rPr>
          <w:rStyle w:val="Refdenotaalpie"/>
          <w:rFonts w:eastAsia="MS Mincho"/>
        </w:rPr>
        <w:footnoteReference w:id="72"/>
      </w:r>
      <w:r w:rsidRPr="00732639">
        <w:rPr>
          <w:rFonts w:eastAsia="MS Mincho"/>
        </w:rPr>
        <w:t>. En cambio, para otros autores</w:t>
      </w:r>
      <w:r w:rsidRPr="00732639">
        <w:rPr>
          <w:rStyle w:val="Refdenotaalpie"/>
          <w:rFonts w:eastAsia="MS Mincho"/>
        </w:rPr>
        <w:footnoteReference w:id="73"/>
      </w:r>
      <w:r w:rsidRPr="00732639">
        <w:rPr>
          <w:rFonts w:eastAsia="MS Mincho"/>
        </w:rPr>
        <w:t xml:space="preserve"> ambas figuras son equivalentes.</w:t>
      </w:r>
    </w:p>
    <w:p w:rsidR="00BC7B0C" w:rsidRPr="00732639" w:rsidRDefault="00BC7B0C" w:rsidP="00BC7B0C">
      <w:pPr>
        <w:pStyle w:val="Textoindependiente"/>
        <w:spacing w:before="120" w:after="120"/>
        <w:ind w:firstLine="708"/>
        <w:rPr>
          <w:rFonts w:eastAsia="MS Mincho"/>
        </w:rPr>
      </w:pPr>
      <w:r w:rsidRPr="00732639">
        <w:rPr>
          <w:rFonts w:eastAsia="MS Mincho"/>
        </w:rPr>
        <w:t>Como podrá advertirse, la doctrina se ha centrado, a los fines de identificar las diferencias, en los efectos de ambas medidas. Para nosotros, la distinción entre ambas instituciones adjetivas estriba en su campo de actuación; las innovativas son propias del derecho privado y proceden solo cuando la administración se ha pronunciado mediante una vía de hecho</w:t>
      </w:r>
      <w:r w:rsidR="0096682B" w:rsidRPr="00732639">
        <w:rPr>
          <w:rFonts w:eastAsia="MS Mincho"/>
        </w:rPr>
        <w:t xml:space="preserve"> o un hecho </w:t>
      </w:r>
      <w:r w:rsidR="0076609F" w:rsidRPr="00732639">
        <w:rPr>
          <w:rFonts w:eastAsia="MS Mincho"/>
        </w:rPr>
        <w:t>administrativo</w:t>
      </w:r>
      <w:r w:rsidRPr="00732639">
        <w:rPr>
          <w:rFonts w:eastAsia="MS Mincho"/>
        </w:rPr>
        <w:t xml:space="preserve">. En cambio, las positivas -como dijimos- </w:t>
      </w:r>
      <w:r w:rsidRPr="00732639">
        <w:rPr>
          <w:rFonts w:eastAsia="MS Mincho"/>
        </w:rPr>
        <w:lastRenderedPageBreak/>
        <w:t>funcionan ante la denegación de una petición, una omisión material o ante la denegación de un acto firme.</w:t>
      </w:r>
    </w:p>
    <w:p w:rsidR="00F0133B" w:rsidRPr="00732639" w:rsidRDefault="004C59D9" w:rsidP="008221FB">
      <w:pPr>
        <w:pStyle w:val="Default"/>
        <w:spacing w:before="120" w:after="120" w:line="360" w:lineRule="auto"/>
        <w:jc w:val="both"/>
        <w:rPr>
          <w:rFonts w:ascii="Times New Roman" w:eastAsia="MS Mincho" w:hAnsi="Times New Roman" w:cs="Times New Roman"/>
        </w:rPr>
      </w:pPr>
      <w:r w:rsidRPr="00732639">
        <w:rPr>
          <w:rFonts w:ascii="Times New Roman" w:eastAsia="MS Mincho" w:hAnsi="Times New Roman" w:cs="Times New Roman"/>
        </w:rPr>
        <w:tab/>
      </w:r>
      <w:r w:rsidR="0096682B" w:rsidRPr="00732639">
        <w:rPr>
          <w:rFonts w:ascii="Times New Roman" w:eastAsia="MS Mincho" w:hAnsi="Times New Roman" w:cs="Times New Roman"/>
        </w:rPr>
        <w:t>La ley 26.854 s</w:t>
      </w:r>
      <w:r w:rsidRPr="00732639">
        <w:rPr>
          <w:rFonts w:ascii="Times New Roman" w:eastAsia="MS Mincho" w:hAnsi="Times New Roman" w:cs="Times New Roman"/>
        </w:rPr>
        <w:t xml:space="preserve">eñala que </w:t>
      </w:r>
      <w:r w:rsidR="0096682B" w:rsidRPr="00732639">
        <w:rPr>
          <w:rFonts w:ascii="Times New Roman" w:eastAsia="MS Mincho" w:hAnsi="Times New Roman" w:cs="Times New Roman"/>
        </w:rPr>
        <w:t xml:space="preserve">los </w:t>
      </w:r>
      <w:r w:rsidR="00F0133B" w:rsidRPr="00732639">
        <w:rPr>
          <w:rFonts w:ascii="Times New Roman" w:eastAsia="MS Mincho" w:hAnsi="Times New Roman" w:cs="Times New Roman"/>
        </w:rPr>
        <w:t xml:space="preserve">requisitos </w:t>
      </w:r>
      <w:r w:rsidR="0096682B" w:rsidRPr="00732639">
        <w:rPr>
          <w:rFonts w:ascii="Times New Roman" w:eastAsia="MS Mincho" w:hAnsi="Times New Roman" w:cs="Times New Roman"/>
        </w:rPr>
        <w:t>apunta</w:t>
      </w:r>
      <w:r w:rsidR="00301F18">
        <w:rPr>
          <w:rFonts w:ascii="Times New Roman" w:eastAsia="MS Mincho" w:hAnsi="Times New Roman" w:cs="Times New Roman"/>
        </w:rPr>
        <w:t>dos</w:t>
      </w:r>
      <w:r w:rsidR="00F0133B" w:rsidRPr="00732639">
        <w:rPr>
          <w:rFonts w:ascii="Times New Roman" w:eastAsia="MS Mincho" w:hAnsi="Times New Roman" w:cs="Times New Roman"/>
        </w:rPr>
        <w:t>r</w:t>
      </w:r>
      <w:r w:rsidR="0096682B" w:rsidRPr="00732639">
        <w:rPr>
          <w:rFonts w:ascii="Times New Roman" w:eastAsia="MS Mincho" w:hAnsi="Times New Roman" w:cs="Times New Roman"/>
        </w:rPr>
        <w:t xml:space="preserve">igen también </w:t>
      </w:r>
      <w:r w:rsidR="00F0133B" w:rsidRPr="00732639">
        <w:rPr>
          <w:rFonts w:ascii="Times New Roman" w:eastAsia="MS Mincho" w:hAnsi="Times New Roman" w:cs="Times New Roman"/>
        </w:rPr>
        <w:t>para cualquier otra medida de naturaleza innovativa no prevista en esta ley</w:t>
      </w:r>
      <w:r w:rsidRPr="00732639">
        <w:rPr>
          <w:rFonts w:ascii="Times New Roman" w:eastAsia="MS Mincho" w:hAnsi="Times New Roman" w:cs="Times New Roman"/>
        </w:rPr>
        <w:t>, lo que pone en evidencia que no es un númer</w:t>
      </w:r>
      <w:r w:rsidR="00301F18">
        <w:rPr>
          <w:rFonts w:ascii="Times New Roman" w:eastAsia="MS Mincho" w:hAnsi="Times New Roman" w:cs="Times New Roman"/>
        </w:rPr>
        <w:t xml:space="preserve">o cerrado </w:t>
      </w:r>
      <w:r w:rsidR="0096682B" w:rsidRPr="00732639">
        <w:rPr>
          <w:rFonts w:ascii="Times New Roman" w:eastAsia="MS Mincho" w:hAnsi="Times New Roman" w:cs="Times New Roman"/>
        </w:rPr>
        <w:t>sino que pueden disponerse todas aquellas medidas que resulten necesarias para asegurar el objeto del proceso</w:t>
      </w:r>
      <w:r w:rsidRPr="00732639">
        <w:rPr>
          <w:rFonts w:ascii="Times New Roman" w:eastAsia="MS Mincho" w:hAnsi="Times New Roman" w:cs="Times New Roman"/>
        </w:rPr>
        <w:t xml:space="preserve">. </w:t>
      </w:r>
    </w:p>
    <w:p w:rsidR="007C0AAB" w:rsidRPr="00732639" w:rsidRDefault="007C0AAB" w:rsidP="008221FB">
      <w:pPr>
        <w:pStyle w:val="Default"/>
        <w:spacing w:before="120" w:after="120"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Dado que la ley no dispone cual es el efecto de la apelación de la providencia que dispone una medida de carácter positivo deben aplicarse las pautas del CPCCN</w:t>
      </w:r>
      <w:r w:rsidR="004F707B" w:rsidRPr="00732639">
        <w:rPr>
          <w:rFonts w:ascii="Times New Roman" w:eastAsia="MS Mincho" w:hAnsi="Times New Roman" w:cs="Times New Roman"/>
        </w:rPr>
        <w:t>, atento lo previsto la aplicación supletoria dispuesta en el art. 19</w:t>
      </w:r>
      <w:r w:rsidRPr="00732639">
        <w:rPr>
          <w:rFonts w:ascii="Times New Roman" w:eastAsia="MS Mincho" w:hAnsi="Times New Roman" w:cs="Times New Roman"/>
        </w:rPr>
        <w:t>.</w:t>
      </w:r>
    </w:p>
    <w:p w:rsidR="00C277EF" w:rsidRPr="00732639" w:rsidRDefault="00C277EF" w:rsidP="008221FB">
      <w:pPr>
        <w:pStyle w:val="Default"/>
        <w:spacing w:before="120" w:after="120" w:line="360" w:lineRule="auto"/>
        <w:ind w:firstLine="708"/>
        <w:jc w:val="both"/>
        <w:rPr>
          <w:rFonts w:ascii="Times New Roman" w:eastAsia="MS Mincho" w:hAnsi="Times New Roman" w:cs="Times New Roman"/>
          <w:b/>
        </w:rPr>
      </w:pPr>
    </w:p>
    <w:p w:rsidR="00457C74" w:rsidRPr="00732639" w:rsidRDefault="00457C74" w:rsidP="008221FB">
      <w:pPr>
        <w:pStyle w:val="Default"/>
        <w:spacing w:before="120" w:after="120" w:line="360" w:lineRule="auto"/>
        <w:ind w:firstLine="708"/>
        <w:jc w:val="both"/>
        <w:rPr>
          <w:rFonts w:ascii="Times New Roman" w:eastAsia="MS Mincho" w:hAnsi="Times New Roman" w:cs="Times New Roman"/>
          <w:b/>
        </w:rPr>
      </w:pPr>
      <w:r w:rsidRPr="00732639">
        <w:rPr>
          <w:rFonts w:ascii="Times New Roman" w:eastAsia="MS Mincho" w:hAnsi="Times New Roman" w:cs="Times New Roman"/>
          <w:b/>
        </w:rPr>
        <w:t>c) Medida de no innovar (art. 15)</w:t>
      </w:r>
    </w:p>
    <w:p w:rsidR="009C4F15" w:rsidRPr="00732639" w:rsidRDefault="00701B50" w:rsidP="008221FB">
      <w:pPr>
        <w:spacing w:before="120" w:after="120" w:line="360" w:lineRule="auto"/>
        <w:ind w:firstLine="708"/>
        <w:jc w:val="both"/>
        <w:rPr>
          <w:rFonts w:ascii="Times New Roman" w:hAnsi="Times New Roman" w:cs="Times New Roman"/>
          <w:sz w:val="24"/>
          <w:szCs w:val="24"/>
        </w:rPr>
      </w:pPr>
      <w:r w:rsidRPr="00732639">
        <w:rPr>
          <w:rFonts w:ascii="Times New Roman" w:eastAsia="MS Mincho" w:hAnsi="Times New Roman" w:cs="Times New Roman"/>
          <w:sz w:val="24"/>
          <w:szCs w:val="24"/>
        </w:rPr>
        <w:t xml:space="preserve">Como hemos visto, este tipo de medidas cautelares procede contra los hechos administrativos o vías de hecho. </w:t>
      </w:r>
      <w:r w:rsidR="009C4F15" w:rsidRPr="00732639">
        <w:rPr>
          <w:rFonts w:ascii="Times New Roman" w:eastAsia="MS Mincho" w:hAnsi="Times New Roman" w:cs="Times New Roman"/>
          <w:sz w:val="24"/>
          <w:szCs w:val="24"/>
        </w:rPr>
        <w:t xml:space="preserve">Estas últimas, </w:t>
      </w:r>
      <w:r w:rsidR="009C4F15" w:rsidRPr="00732639">
        <w:rPr>
          <w:rFonts w:ascii="Times New Roman" w:hAnsi="Times New Roman" w:cs="Times New Roman"/>
          <w:sz w:val="24"/>
          <w:szCs w:val="24"/>
        </w:rPr>
        <w:t xml:space="preserve">son comportamientos materiales que debiendo concretarse en un acto administrativo se llevan adelante sin cumplir con dicha obligación. </w:t>
      </w:r>
    </w:p>
    <w:p w:rsidR="00701B50" w:rsidRPr="00732639" w:rsidRDefault="00701B50" w:rsidP="008221FB">
      <w:pPr>
        <w:spacing w:before="120" w:after="120" w:line="360" w:lineRule="auto"/>
        <w:ind w:firstLine="708"/>
        <w:jc w:val="both"/>
        <w:rPr>
          <w:rFonts w:ascii="Times New Roman" w:hAnsi="Times New Roman" w:cs="Times New Roman"/>
          <w:sz w:val="24"/>
          <w:szCs w:val="24"/>
          <w:lang w:val="es-ES_tradnl"/>
        </w:rPr>
      </w:pPr>
      <w:r w:rsidRPr="00732639">
        <w:rPr>
          <w:rFonts w:ascii="Times New Roman" w:eastAsia="MS Mincho" w:hAnsi="Times New Roman" w:cs="Times New Roman"/>
          <w:sz w:val="24"/>
          <w:szCs w:val="24"/>
        </w:rPr>
        <w:t>Cabe recordar que e</w:t>
      </w:r>
      <w:r w:rsidRPr="00732639">
        <w:rPr>
          <w:rFonts w:ascii="Times New Roman" w:hAnsi="Times New Roman" w:cs="Times New Roman"/>
          <w:sz w:val="24"/>
          <w:szCs w:val="24"/>
        </w:rPr>
        <w:t xml:space="preserve">l art. </w:t>
      </w:r>
      <w:r w:rsidRPr="00732639">
        <w:rPr>
          <w:rFonts w:ascii="Times New Roman" w:hAnsi="Times New Roman" w:cs="Times New Roman"/>
          <w:sz w:val="24"/>
          <w:szCs w:val="24"/>
          <w:lang w:val="es-ES_tradnl"/>
        </w:rPr>
        <w:t xml:space="preserve">9. De la LNPA cataloga como vías de hecho a: 1) Los comportamientos materiales de la administración pública que violenten un derecho o </w:t>
      </w:r>
      <w:r w:rsidR="009C4F15" w:rsidRPr="00732639">
        <w:rPr>
          <w:rFonts w:ascii="Times New Roman" w:hAnsi="Times New Roman" w:cs="Times New Roman"/>
          <w:sz w:val="24"/>
          <w:szCs w:val="24"/>
          <w:lang w:val="es-ES_tradnl"/>
        </w:rPr>
        <w:t>garantía constitucional;</w:t>
      </w:r>
      <w:r w:rsidRPr="00732639">
        <w:rPr>
          <w:rFonts w:ascii="Times New Roman" w:hAnsi="Times New Roman" w:cs="Times New Roman"/>
          <w:sz w:val="24"/>
          <w:szCs w:val="24"/>
          <w:lang w:val="es-ES_tradnl"/>
        </w:rPr>
        <w:t xml:space="preserve"> 2) La ejecución de actos estando pendiente la resolución de algún recurso administrativo de los que en virtud de norma expresa impliquen la suspensión de los efectos del acto administrativo o que habiendo sido dictado no haya sido notificado pues esta última es su condición de eficacia </w:t>
      </w:r>
    </w:p>
    <w:p w:rsidR="00F0133B" w:rsidRPr="00732639" w:rsidRDefault="00087BBB" w:rsidP="008221FB">
      <w:pPr>
        <w:pStyle w:val="Default"/>
        <w:spacing w:before="120" w:after="120" w:line="360" w:lineRule="auto"/>
        <w:jc w:val="both"/>
        <w:rPr>
          <w:rFonts w:ascii="Times New Roman" w:eastAsia="MS Mincho" w:hAnsi="Times New Roman" w:cs="Times New Roman"/>
        </w:rPr>
      </w:pPr>
      <w:r w:rsidRPr="00732639">
        <w:rPr>
          <w:rFonts w:ascii="Times New Roman" w:eastAsia="MS Mincho" w:hAnsi="Times New Roman" w:cs="Times New Roman"/>
        </w:rPr>
        <w:tab/>
        <w:t xml:space="preserve">La legislación que estamos comentando autoriza el despacho de medidas cautelares de no innovar siempre que concurran los siguientes recaudos. </w:t>
      </w:r>
      <w:r w:rsidR="00F0133B" w:rsidRPr="00732639">
        <w:rPr>
          <w:rFonts w:ascii="Times New Roman" w:eastAsia="MS Mincho" w:hAnsi="Times New Roman" w:cs="Times New Roman"/>
        </w:rPr>
        <w:t>1</w:t>
      </w:r>
      <w:r w:rsidRPr="00732639">
        <w:rPr>
          <w:rFonts w:ascii="Times New Roman" w:eastAsia="MS Mincho" w:hAnsi="Times New Roman" w:cs="Times New Roman"/>
        </w:rPr>
        <w:t xml:space="preserve">) </w:t>
      </w:r>
      <w:r w:rsidR="00F0133B" w:rsidRPr="00732639">
        <w:rPr>
          <w:rFonts w:ascii="Times New Roman" w:eastAsia="MS Mincho" w:hAnsi="Times New Roman" w:cs="Times New Roman"/>
        </w:rPr>
        <w:t>Se acreditare sumariamente que la ejecución de la conducta material que motiva la medida, ocasionará perjuicios graves de imposible reparación ulterior</w:t>
      </w:r>
      <w:r w:rsidR="00077FB1" w:rsidRPr="00732639">
        <w:rPr>
          <w:rFonts w:ascii="Times New Roman" w:eastAsia="MS Mincho" w:hAnsi="Times New Roman" w:cs="Times New Roman"/>
        </w:rPr>
        <w:t>; 2</w:t>
      </w:r>
      <w:r w:rsidRPr="00732639">
        <w:rPr>
          <w:rFonts w:ascii="Times New Roman" w:eastAsia="MS Mincho" w:hAnsi="Times New Roman" w:cs="Times New Roman"/>
        </w:rPr>
        <w:t>) L</w:t>
      </w:r>
      <w:r w:rsidR="00F0133B" w:rsidRPr="00732639">
        <w:rPr>
          <w:rFonts w:ascii="Times New Roman" w:eastAsia="MS Mincho" w:hAnsi="Times New Roman" w:cs="Times New Roman"/>
        </w:rPr>
        <w:t xml:space="preserve">a verosimilitud del derecho invocado; </w:t>
      </w:r>
      <w:r w:rsidRPr="00732639">
        <w:rPr>
          <w:rFonts w:ascii="Times New Roman" w:eastAsia="MS Mincho" w:hAnsi="Times New Roman" w:cs="Times New Roman"/>
        </w:rPr>
        <w:t xml:space="preserve">3) </w:t>
      </w:r>
      <w:r w:rsidR="00F0133B" w:rsidRPr="00732639">
        <w:rPr>
          <w:rFonts w:ascii="Times New Roman" w:eastAsia="MS Mincho" w:hAnsi="Times New Roman" w:cs="Times New Roman"/>
        </w:rPr>
        <w:t>La verosimilitud de la ilegitimidad de una conducta material emanada de un órgano o Ente estatal;</w:t>
      </w:r>
      <w:r w:rsidR="00077FB1" w:rsidRPr="00732639">
        <w:rPr>
          <w:rFonts w:ascii="Times New Roman" w:eastAsia="MS Mincho" w:hAnsi="Times New Roman" w:cs="Times New Roman"/>
        </w:rPr>
        <w:t xml:space="preserve">4) </w:t>
      </w:r>
      <w:r w:rsidR="00F0133B" w:rsidRPr="00732639">
        <w:rPr>
          <w:rFonts w:ascii="Times New Roman" w:eastAsia="MS Mincho" w:hAnsi="Times New Roman" w:cs="Times New Roman"/>
        </w:rPr>
        <w:t>La no afectación de un interés público;</w:t>
      </w:r>
      <w:r w:rsidR="00077FB1" w:rsidRPr="00732639">
        <w:rPr>
          <w:rFonts w:ascii="Times New Roman" w:eastAsia="MS Mincho" w:hAnsi="Times New Roman" w:cs="Times New Roman"/>
        </w:rPr>
        <w:t>5) Q</w:t>
      </w:r>
      <w:r w:rsidR="00F0133B" w:rsidRPr="00732639">
        <w:rPr>
          <w:rFonts w:ascii="Times New Roman" w:eastAsia="MS Mincho" w:hAnsi="Times New Roman" w:cs="Times New Roman"/>
        </w:rPr>
        <w:t>ue la medida solicitada no tenga efectos jurídicos o materiales irreversibles.</w:t>
      </w:r>
    </w:p>
    <w:p w:rsidR="00F0133B" w:rsidRPr="00732639" w:rsidRDefault="00077FB1" w:rsidP="008221FB">
      <w:pPr>
        <w:pStyle w:val="Default"/>
        <w:spacing w:before="120" w:after="120" w:line="360" w:lineRule="auto"/>
        <w:jc w:val="both"/>
        <w:rPr>
          <w:rFonts w:ascii="Times New Roman" w:eastAsia="MS Mincho" w:hAnsi="Times New Roman" w:cs="Times New Roman"/>
        </w:rPr>
      </w:pPr>
      <w:r w:rsidRPr="00732639">
        <w:rPr>
          <w:rFonts w:ascii="Times New Roman" w:eastAsia="MS Mincho" w:hAnsi="Times New Roman" w:cs="Times New Roman"/>
        </w:rPr>
        <w:tab/>
        <w:t>Luego se señala que “</w:t>
      </w:r>
      <w:r w:rsidR="00F0133B" w:rsidRPr="00732639">
        <w:rPr>
          <w:rFonts w:ascii="Times New Roman" w:eastAsia="MS Mincho" w:hAnsi="Times New Roman" w:cs="Times New Roman"/>
        </w:rPr>
        <w:t>Las medidas de carácter conservatorio no previstas en esta ley, quedarán sujetas a los requisitos de procedencia previstos en este artículo</w:t>
      </w:r>
      <w:r w:rsidRPr="00732639">
        <w:rPr>
          <w:rFonts w:ascii="Times New Roman" w:eastAsia="MS Mincho" w:hAnsi="Times New Roman" w:cs="Times New Roman"/>
        </w:rPr>
        <w:t xml:space="preserve">”, lo que poner de resalto que el juez puede adoptar cualquier medida conservatoria que resulta </w:t>
      </w:r>
      <w:r w:rsidRPr="00732639">
        <w:rPr>
          <w:rFonts w:ascii="Times New Roman" w:eastAsia="MS Mincho" w:hAnsi="Times New Roman" w:cs="Times New Roman"/>
        </w:rPr>
        <w:lastRenderedPageBreak/>
        <w:t>apta para salvaguardad el proceso, en consonancia al principio de idoneidad cautelar que establece la ley</w:t>
      </w:r>
      <w:r w:rsidR="00F0133B" w:rsidRPr="00732639">
        <w:rPr>
          <w:rFonts w:ascii="Times New Roman" w:eastAsia="MS Mincho" w:hAnsi="Times New Roman" w:cs="Times New Roman"/>
        </w:rPr>
        <w:t xml:space="preserve">. </w:t>
      </w:r>
    </w:p>
    <w:p w:rsidR="007C0AAB" w:rsidRPr="00732639" w:rsidRDefault="007C0AAB" w:rsidP="008221FB">
      <w:pPr>
        <w:pStyle w:val="Default"/>
        <w:spacing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 xml:space="preserve">Dado que la ley no dispone cual es el efecto de la apelación de la providencia que dispone una medida de carácter positivo deben aplicarse las pautas </w:t>
      </w:r>
      <w:r w:rsidR="00301F18">
        <w:rPr>
          <w:rFonts w:ascii="Times New Roman" w:eastAsia="MS Mincho" w:hAnsi="Times New Roman" w:cs="Times New Roman"/>
        </w:rPr>
        <w:t xml:space="preserve">establecidas en </w:t>
      </w:r>
      <w:r w:rsidRPr="00732639">
        <w:rPr>
          <w:rFonts w:ascii="Times New Roman" w:eastAsia="MS Mincho" w:hAnsi="Times New Roman" w:cs="Times New Roman"/>
        </w:rPr>
        <w:t>el CPCCN.</w:t>
      </w:r>
    </w:p>
    <w:p w:rsidR="00C277EF" w:rsidRPr="00732639" w:rsidRDefault="00C277EF" w:rsidP="008221FB">
      <w:pPr>
        <w:pStyle w:val="Default"/>
        <w:spacing w:before="120" w:after="120" w:line="360" w:lineRule="auto"/>
        <w:ind w:firstLine="708"/>
        <w:jc w:val="both"/>
        <w:rPr>
          <w:rFonts w:ascii="Times New Roman" w:eastAsia="MS Mincho" w:hAnsi="Times New Roman" w:cs="Times New Roman"/>
          <w:b/>
        </w:rPr>
      </w:pPr>
    </w:p>
    <w:p w:rsidR="00A27F3B" w:rsidRPr="00732639" w:rsidRDefault="00A27F3B" w:rsidP="008221FB">
      <w:pPr>
        <w:pStyle w:val="Default"/>
        <w:spacing w:before="120" w:after="120" w:line="360" w:lineRule="auto"/>
        <w:ind w:firstLine="708"/>
        <w:jc w:val="both"/>
        <w:rPr>
          <w:rFonts w:ascii="Times New Roman" w:eastAsia="MS Mincho" w:hAnsi="Times New Roman" w:cs="Times New Roman"/>
          <w:b/>
        </w:rPr>
      </w:pPr>
      <w:r w:rsidRPr="00732639">
        <w:rPr>
          <w:rFonts w:ascii="Times New Roman" w:eastAsia="MS Mincho" w:hAnsi="Times New Roman" w:cs="Times New Roman"/>
          <w:b/>
        </w:rPr>
        <w:t>d) Medidas cautelares solicitadas por el Estado (art. 16</w:t>
      </w:r>
      <w:r w:rsidR="00A6739B" w:rsidRPr="00732639">
        <w:rPr>
          <w:rFonts w:ascii="Times New Roman" w:eastAsia="MS Mincho" w:hAnsi="Times New Roman" w:cs="Times New Roman"/>
          <w:b/>
        </w:rPr>
        <w:t xml:space="preserve"> y 17</w:t>
      </w:r>
      <w:r w:rsidRPr="00732639">
        <w:rPr>
          <w:rFonts w:ascii="Times New Roman" w:eastAsia="MS Mincho" w:hAnsi="Times New Roman" w:cs="Times New Roman"/>
          <w:b/>
        </w:rPr>
        <w:t>)</w:t>
      </w:r>
    </w:p>
    <w:p w:rsidR="004F707B" w:rsidRPr="00732639" w:rsidRDefault="001132BC" w:rsidP="008221FB">
      <w:pPr>
        <w:pStyle w:val="Default"/>
        <w:spacing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La ley también contempla la regulación de las medidas cautelares que puede solicitar e</w:t>
      </w:r>
      <w:r w:rsidR="00F0133B" w:rsidRPr="00732639">
        <w:rPr>
          <w:rFonts w:ascii="Times New Roman" w:eastAsia="MS Mincho" w:hAnsi="Times New Roman" w:cs="Times New Roman"/>
        </w:rPr>
        <w:t>l Estado Nacional y sus entes descentralizados</w:t>
      </w:r>
      <w:r w:rsidRPr="00732639">
        <w:rPr>
          <w:rFonts w:ascii="Times New Roman" w:eastAsia="MS Mincho" w:hAnsi="Times New Roman" w:cs="Times New Roman"/>
        </w:rPr>
        <w:t xml:space="preserve"> (con las aclaraciones referidasal comentar el art. 1º) </w:t>
      </w:r>
      <w:r w:rsidR="004F707B" w:rsidRPr="00732639">
        <w:rPr>
          <w:rFonts w:ascii="Times New Roman" w:eastAsia="MS Mincho" w:hAnsi="Times New Roman" w:cs="Times New Roman"/>
        </w:rPr>
        <w:t xml:space="preserve">habilitándolo para requerir la tutela </w:t>
      </w:r>
      <w:r w:rsidR="00F0133B" w:rsidRPr="00732639">
        <w:rPr>
          <w:rFonts w:ascii="Times New Roman" w:eastAsia="MS Mincho" w:hAnsi="Times New Roman" w:cs="Times New Roman"/>
        </w:rPr>
        <w:t>cautelar en cualquier clase de proceso</w:t>
      </w:r>
      <w:r w:rsidR="004F707B" w:rsidRPr="00732639">
        <w:rPr>
          <w:rFonts w:ascii="Times New Roman" w:eastAsia="MS Mincho" w:hAnsi="Times New Roman" w:cs="Times New Roman"/>
        </w:rPr>
        <w:t>.</w:t>
      </w:r>
    </w:p>
    <w:p w:rsidR="00F0133B" w:rsidRPr="00732639" w:rsidRDefault="004F707B" w:rsidP="008221FB">
      <w:pPr>
        <w:pStyle w:val="Default"/>
        <w:spacing w:line="360" w:lineRule="auto"/>
        <w:ind w:firstLine="708"/>
        <w:jc w:val="both"/>
        <w:rPr>
          <w:rFonts w:ascii="Times New Roman" w:eastAsia="MS Mincho" w:hAnsi="Times New Roman" w:cs="Times New Roman"/>
        </w:rPr>
      </w:pPr>
      <w:r w:rsidRPr="00732639">
        <w:rPr>
          <w:rFonts w:ascii="Times New Roman" w:eastAsia="MS Mincho" w:hAnsi="Times New Roman" w:cs="Times New Roman"/>
        </w:rPr>
        <w:t xml:space="preserve">En lo vinculado a los recaudos se estipulan los </w:t>
      </w:r>
      <w:r w:rsidR="00F0133B" w:rsidRPr="00732639">
        <w:rPr>
          <w:rFonts w:ascii="Times New Roman" w:eastAsia="MS Mincho" w:hAnsi="Times New Roman" w:cs="Times New Roman"/>
        </w:rPr>
        <w:t>siguientes:1</w:t>
      </w:r>
      <w:r w:rsidRPr="00732639">
        <w:rPr>
          <w:rFonts w:ascii="Times New Roman" w:eastAsia="MS Mincho" w:hAnsi="Times New Roman" w:cs="Times New Roman"/>
        </w:rPr>
        <w:t>)</w:t>
      </w:r>
      <w:r w:rsidR="00F0133B" w:rsidRPr="00732639">
        <w:rPr>
          <w:rFonts w:ascii="Times New Roman" w:eastAsia="MS Mincho" w:hAnsi="Times New Roman" w:cs="Times New Roman"/>
        </w:rPr>
        <w:t xml:space="preserve"> Riesgo cierto e inminente de sufrir perjuicios sobre el interés público, el patrimonio estatal u otros derechos de su titularidad;2</w:t>
      </w:r>
      <w:r w:rsidRPr="00732639">
        <w:rPr>
          <w:rFonts w:ascii="Times New Roman" w:eastAsia="MS Mincho" w:hAnsi="Times New Roman" w:cs="Times New Roman"/>
        </w:rPr>
        <w:t>)</w:t>
      </w:r>
      <w:r w:rsidR="00F0133B" w:rsidRPr="00732639">
        <w:rPr>
          <w:rFonts w:ascii="Times New Roman" w:eastAsia="MS Mincho" w:hAnsi="Times New Roman" w:cs="Times New Roman"/>
        </w:rPr>
        <w:t xml:space="preserve"> Verosimilitud del derecho invocado y, en su caso, de la ilegitimidad alegada;3</w:t>
      </w:r>
      <w:r w:rsidRPr="00732639">
        <w:rPr>
          <w:rFonts w:ascii="Times New Roman" w:eastAsia="MS Mincho" w:hAnsi="Times New Roman" w:cs="Times New Roman"/>
        </w:rPr>
        <w:t>)</w:t>
      </w:r>
      <w:r w:rsidR="00F0133B" w:rsidRPr="00732639">
        <w:rPr>
          <w:rFonts w:ascii="Times New Roman" w:eastAsia="MS Mincho" w:hAnsi="Times New Roman" w:cs="Times New Roman"/>
        </w:rPr>
        <w:t xml:space="preserve"> Idoneidad y necesidad en relación con el objeto de la pretensión principal.</w:t>
      </w:r>
    </w:p>
    <w:p w:rsidR="00396C80" w:rsidRPr="00732639" w:rsidRDefault="00A6739B" w:rsidP="008221FB">
      <w:pPr>
        <w:pStyle w:val="Default"/>
        <w:spacing w:line="360" w:lineRule="auto"/>
        <w:jc w:val="both"/>
        <w:rPr>
          <w:rFonts w:ascii="Times New Roman" w:eastAsia="MS Mincho" w:hAnsi="Times New Roman" w:cs="Times New Roman"/>
        </w:rPr>
      </w:pPr>
      <w:r w:rsidRPr="00732639">
        <w:rPr>
          <w:rFonts w:ascii="Times New Roman" w:eastAsia="MS Mincho" w:hAnsi="Times New Roman" w:cs="Times New Roman"/>
        </w:rPr>
        <w:tab/>
        <w:t xml:space="preserve">A su vez, en el art. 17 se prevé la posibilidad de que el Estado solicite medidas cautelares que tengan por objeto </w:t>
      </w:r>
      <w:r w:rsidR="00396C80" w:rsidRPr="00732639">
        <w:rPr>
          <w:rFonts w:ascii="Times New Roman" w:eastAsia="MS Mincho" w:hAnsi="Times New Roman" w:cs="Times New Roman"/>
        </w:rPr>
        <w:t xml:space="preserve">neutralizar los </w:t>
      </w:r>
      <w:r w:rsidR="00F0133B" w:rsidRPr="00732639">
        <w:rPr>
          <w:rFonts w:ascii="Times New Roman" w:eastAsia="MS Mincho" w:hAnsi="Times New Roman" w:cs="Times New Roman"/>
        </w:rPr>
        <w:t>actos, hechos u omisiones que amenacen, interrumpan o entorpezcan la continuidad y regularidad de los servicios públicos o la ejecución de actividades de interés público o perturben la integridad o destino de los bienes afectados a esos cometido</w:t>
      </w:r>
      <w:r w:rsidR="00396C80" w:rsidRPr="00732639">
        <w:rPr>
          <w:rFonts w:ascii="Times New Roman" w:eastAsia="MS Mincho" w:hAnsi="Times New Roman" w:cs="Times New Roman"/>
        </w:rPr>
        <w:t>.</w:t>
      </w:r>
    </w:p>
    <w:p w:rsidR="00264E5F" w:rsidRPr="00732639" w:rsidRDefault="00264E5F" w:rsidP="008221FB">
      <w:pPr>
        <w:pStyle w:val="Default"/>
        <w:spacing w:line="360" w:lineRule="auto"/>
        <w:jc w:val="both"/>
        <w:rPr>
          <w:rFonts w:ascii="Times New Roman" w:eastAsia="MS Mincho" w:hAnsi="Times New Roman" w:cs="Times New Roman"/>
        </w:rPr>
      </w:pPr>
    </w:p>
    <w:p w:rsidR="0044269D" w:rsidRPr="00732639" w:rsidRDefault="0044269D" w:rsidP="0044269D">
      <w:pPr>
        <w:pStyle w:val="Default"/>
        <w:spacing w:before="120" w:after="120" w:line="360" w:lineRule="auto"/>
        <w:jc w:val="both"/>
        <w:rPr>
          <w:rFonts w:ascii="Times New Roman" w:hAnsi="Times New Roman" w:cs="Times New Roman"/>
          <w:b/>
          <w:iCs/>
          <w:u w:val="single"/>
        </w:rPr>
      </w:pPr>
      <w:r w:rsidRPr="00732639">
        <w:rPr>
          <w:rFonts w:ascii="Times New Roman" w:hAnsi="Times New Roman" w:cs="Times New Roman"/>
          <w:b/>
          <w:iCs/>
          <w:u w:val="single"/>
        </w:rPr>
        <w:t>VI. CONCLUSIONES</w:t>
      </w:r>
    </w:p>
    <w:p w:rsidR="0044269D" w:rsidRPr="00732639" w:rsidRDefault="0044269D" w:rsidP="0044269D">
      <w:pPr>
        <w:pStyle w:val="Default"/>
        <w:spacing w:before="120" w:after="120" w:line="360" w:lineRule="auto"/>
        <w:jc w:val="both"/>
        <w:rPr>
          <w:rFonts w:ascii="Times New Roman" w:hAnsi="Times New Roman" w:cs="Times New Roman"/>
          <w:b/>
          <w:iCs/>
          <w:u w:val="single"/>
        </w:rPr>
      </w:pPr>
    </w:p>
    <w:p w:rsidR="0044269D" w:rsidRPr="00732639" w:rsidRDefault="0044269D" w:rsidP="0044269D">
      <w:pPr>
        <w:pStyle w:val="Default"/>
        <w:spacing w:before="120" w:after="120" w:line="360" w:lineRule="auto"/>
        <w:ind w:firstLine="708"/>
        <w:jc w:val="both"/>
        <w:rPr>
          <w:rFonts w:ascii="Times New Roman" w:eastAsia="Times New Roman" w:hAnsi="Times New Roman" w:cs="Times New Roman"/>
          <w:bCs/>
          <w:lang w:eastAsia="es-ES"/>
        </w:rPr>
      </w:pPr>
      <w:r w:rsidRPr="00732639">
        <w:rPr>
          <w:rFonts w:ascii="Times New Roman" w:hAnsi="Times New Roman" w:cs="Times New Roman"/>
          <w:iCs/>
        </w:rPr>
        <w:t xml:space="preserve">En virtud de la limitada regulación que hace Ley 16.986 sobre el instituto cautelar cuando el amparo esté dirigido contra autoridades federales debe aplicarse la ley nº </w:t>
      </w:r>
      <w:r w:rsidRPr="00732639">
        <w:rPr>
          <w:rFonts w:ascii="Times New Roman" w:eastAsia="Times New Roman" w:hAnsi="Times New Roman" w:cs="Times New Roman"/>
          <w:bCs/>
          <w:lang w:eastAsia="es-ES"/>
        </w:rPr>
        <w:t>26.854</w:t>
      </w:r>
      <w:r w:rsidR="009D1FD0">
        <w:rPr>
          <w:rFonts w:ascii="Times New Roman" w:eastAsia="Times New Roman" w:hAnsi="Times New Roman" w:cs="Times New Roman"/>
          <w:bCs/>
          <w:lang w:eastAsia="es-ES"/>
        </w:rPr>
        <w:t xml:space="preserve">en lo que allí se dispone y </w:t>
      </w:r>
      <w:r w:rsidR="0076609F">
        <w:rPr>
          <w:rFonts w:ascii="Times New Roman" w:eastAsia="Times New Roman" w:hAnsi="Times New Roman" w:cs="Times New Roman"/>
          <w:bCs/>
          <w:lang w:eastAsia="es-ES"/>
        </w:rPr>
        <w:t>de manera supletoria</w:t>
      </w:r>
      <w:r w:rsidRPr="00732639">
        <w:rPr>
          <w:rFonts w:ascii="Times New Roman" w:eastAsia="Times New Roman" w:hAnsi="Times New Roman" w:cs="Times New Roman"/>
          <w:bCs/>
          <w:lang w:eastAsia="es-ES"/>
        </w:rPr>
        <w:t xml:space="preserve">, </w:t>
      </w:r>
      <w:r w:rsidR="0076609F">
        <w:rPr>
          <w:rFonts w:ascii="Times New Roman" w:eastAsia="Times New Roman" w:hAnsi="Times New Roman" w:cs="Times New Roman"/>
          <w:bCs/>
          <w:lang w:eastAsia="es-ES"/>
        </w:rPr>
        <w:t>en lo que tiene que ver con la tipificación de las med</w:t>
      </w:r>
      <w:bookmarkStart w:id="0" w:name="_GoBack"/>
      <w:bookmarkEnd w:id="0"/>
      <w:r w:rsidR="0076609F">
        <w:rPr>
          <w:rFonts w:ascii="Times New Roman" w:eastAsia="Times New Roman" w:hAnsi="Times New Roman" w:cs="Times New Roman"/>
          <w:bCs/>
          <w:lang w:eastAsia="es-ES"/>
        </w:rPr>
        <w:t>idas cautelares</w:t>
      </w:r>
      <w:r w:rsidR="009D1FD0">
        <w:rPr>
          <w:rFonts w:ascii="Times New Roman" w:eastAsia="Times New Roman" w:hAnsi="Times New Roman" w:cs="Times New Roman"/>
          <w:bCs/>
          <w:lang w:eastAsia="es-ES"/>
        </w:rPr>
        <w:t xml:space="preserve">. En el resto de las cuestiones debe acudirse a las prescripciones del CPCCN. </w:t>
      </w:r>
    </w:p>
    <w:p w:rsidR="0044269D" w:rsidRPr="00732639" w:rsidRDefault="0044269D" w:rsidP="008221FB">
      <w:pPr>
        <w:pStyle w:val="Default"/>
        <w:spacing w:line="360" w:lineRule="auto"/>
        <w:jc w:val="both"/>
        <w:rPr>
          <w:rFonts w:ascii="Times New Roman" w:eastAsia="MS Mincho" w:hAnsi="Times New Roman" w:cs="Times New Roman"/>
        </w:rPr>
      </w:pPr>
    </w:p>
    <w:sectPr w:rsidR="0044269D" w:rsidRPr="00732639" w:rsidSect="00B41C56">
      <w:footerReference w:type="default" r:id="rId8"/>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361" w:rsidRDefault="00325361" w:rsidP="00FD57A8">
      <w:pPr>
        <w:spacing w:after="0" w:line="240" w:lineRule="auto"/>
      </w:pPr>
      <w:r>
        <w:separator/>
      </w:r>
    </w:p>
  </w:endnote>
  <w:endnote w:type="continuationSeparator" w:id="1">
    <w:p w:rsidR="00325361" w:rsidRDefault="00325361" w:rsidP="00FD5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odoni">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22177"/>
      <w:docPartObj>
        <w:docPartGallery w:val="Page Numbers (Bottom of Page)"/>
        <w:docPartUnique/>
      </w:docPartObj>
    </w:sdtPr>
    <w:sdtContent>
      <w:p w:rsidR="00742636" w:rsidRDefault="0087397B">
        <w:pPr>
          <w:pStyle w:val="Piedepgina"/>
          <w:jc w:val="center"/>
        </w:pPr>
        <w:r>
          <w:fldChar w:fldCharType="begin"/>
        </w:r>
        <w:r w:rsidR="00742636">
          <w:instrText>PAGE   \* MERGEFORMAT</w:instrText>
        </w:r>
        <w:r>
          <w:fldChar w:fldCharType="separate"/>
        </w:r>
        <w:r w:rsidR="00072A49">
          <w:rPr>
            <w:noProof/>
          </w:rPr>
          <w:t>1</w:t>
        </w:r>
        <w:r>
          <w:fldChar w:fldCharType="end"/>
        </w:r>
      </w:p>
    </w:sdtContent>
  </w:sdt>
  <w:p w:rsidR="00742636" w:rsidRDefault="007426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361" w:rsidRDefault="00325361" w:rsidP="00FD57A8">
      <w:pPr>
        <w:spacing w:after="0" w:line="240" w:lineRule="auto"/>
      </w:pPr>
      <w:r>
        <w:separator/>
      </w:r>
    </w:p>
  </w:footnote>
  <w:footnote w:type="continuationSeparator" w:id="1">
    <w:p w:rsidR="00325361" w:rsidRDefault="00325361" w:rsidP="00FD57A8">
      <w:pPr>
        <w:spacing w:after="0" w:line="240" w:lineRule="auto"/>
      </w:pPr>
      <w:r>
        <w:continuationSeparator/>
      </w:r>
    </w:p>
  </w:footnote>
  <w:footnote w:id="2">
    <w:p w:rsidR="001623A6" w:rsidRPr="00B07377" w:rsidRDefault="001623A6"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00587DD0" w:rsidRPr="00B07377">
        <w:rPr>
          <w:rFonts w:ascii="Times New Roman" w:hAnsi="Times New Roman"/>
        </w:rPr>
        <w:t>B.O. 20/10/1966.</w:t>
      </w:r>
    </w:p>
  </w:footnote>
  <w:footnote w:id="3">
    <w:p w:rsidR="001623A6" w:rsidRPr="00B07377" w:rsidRDefault="001623A6"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006F675A" w:rsidRPr="00B07377">
        <w:rPr>
          <w:rFonts w:ascii="Times New Roman" w:hAnsi="Times New Roman"/>
        </w:rPr>
        <w:t>B.O. 30/04/2013.</w:t>
      </w:r>
    </w:p>
  </w:footnote>
  <w:footnote w:id="4">
    <w:p w:rsidR="004807FC" w:rsidRPr="00B07377" w:rsidRDefault="004807FC" w:rsidP="00D94715">
      <w:pPr>
        <w:pStyle w:val="Textonotapie"/>
        <w:tabs>
          <w:tab w:val="left" w:pos="8208"/>
        </w:tabs>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Cfr. PADRÓS, Ramiro Simón, </w:t>
      </w:r>
      <w:r w:rsidRPr="00B07377">
        <w:rPr>
          <w:rFonts w:ascii="Times New Roman" w:hAnsi="Times New Roman"/>
          <w:i/>
          <w:iCs/>
        </w:rPr>
        <w:t>La tutela cautelar en la jurisdicción contencioso-administrativa</w:t>
      </w:r>
      <w:r w:rsidRPr="00B07377">
        <w:rPr>
          <w:rFonts w:ascii="Times New Roman" w:hAnsi="Times New Roman"/>
        </w:rPr>
        <w:t>, Buenos Aires, Lexis Nexis, 2004, p. 17.</w:t>
      </w:r>
    </w:p>
  </w:footnote>
  <w:footnote w:id="5">
    <w:p w:rsidR="004807FC" w:rsidRPr="00B07377" w:rsidRDefault="004807FC" w:rsidP="00D94715">
      <w:pPr>
        <w:pStyle w:val="Textonotapie"/>
        <w:tabs>
          <w:tab w:val="left" w:pos="8208"/>
        </w:tabs>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VALLEFIN, Carlos A., </w:t>
      </w:r>
      <w:r w:rsidRPr="00B07377">
        <w:rPr>
          <w:rFonts w:ascii="Times New Roman" w:hAnsi="Times New Roman"/>
          <w:i/>
          <w:iCs/>
        </w:rPr>
        <w:t>Protección cautelar frente al Estado</w:t>
      </w:r>
      <w:r w:rsidRPr="00B07377">
        <w:rPr>
          <w:rFonts w:ascii="Times New Roman" w:hAnsi="Times New Roman"/>
        </w:rPr>
        <w:t>, Buenos Aires, Lexis Nexis, 2002, p. 23.</w:t>
      </w:r>
    </w:p>
  </w:footnote>
  <w:footnote w:id="6">
    <w:p w:rsidR="004807FC" w:rsidRPr="00B07377" w:rsidRDefault="004807FC"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GARCIA DE ENTERRÍA, Eduardo, </w:t>
      </w:r>
      <w:r w:rsidRPr="00B07377">
        <w:rPr>
          <w:rFonts w:ascii="Times New Roman" w:hAnsi="Times New Roman"/>
          <w:i/>
        </w:rPr>
        <w:t>Hacia una nueva justicia administrativa</w:t>
      </w:r>
      <w:r w:rsidRPr="00B07377">
        <w:rPr>
          <w:rFonts w:ascii="Times New Roman" w:hAnsi="Times New Roman"/>
        </w:rPr>
        <w:t>, Madrid, Civitas, 1989, p. 66.</w:t>
      </w:r>
    </w:p>
  </w:footnote>
  <w:footnote w:id="7">
    <w:p w:rsidR="00385C38" w:rsidRPr="00B07377" w:rsidRDefault="00632E16" w:rsidP="00D94715">
      <w:pPr>
        <w:pStyle w:val="Textoindependiente"/>
        <w:rPr>
          <w:sz w:val="20"/>
          <w:szCs w:val="20"/>
        </w:rPr>
      </w:pPr>
      <w:r w:rsidRPr="00B07377">
        <w:rPr>
          <w:rStyle w:val="Refdenotaalpie"/>
          <w:sz w:val="20"/>
          <w:szCs w:val="20"/>
        </w:rPr>
        <w:footnoteRef/>
      </w:r>
      <w:r w:rsidRPr="00B07377">
        <w:rPr>
          <w:sz w:val="20"/>
          <w:szCs w:val="20"/>
        </w:rPr>
        <w:t xml:space="preserve"> A los fines ilustrativos, haremos un breve recorrido por las últimas novedades producidas en el derecho comparado. En </w:t>
      </w:r>
      <w:r w:rsidRPr="00B07377">
        <w:rPr>
          <w:bCs/>
          <w:sz w:val="20"/>
          <w:szCs w:val="20"/>
        </w:rPr>
        <w:t xml:space="preserve">España a partir de lo previsto en el </w:t>
      </w:r>
      <w:r w:rsidRPr="00B07377">
        <w:rPr>
          <w:sz w:val="20"/>
          <w:szCs w:val="20"/>
        </w:rPr>
        <w:t>art. 24.1 de la Ley Fundamental (1978) en cuanto consagra el derecho a la tutela judicial efectiva permitió el anclaje constitucional del derecho a la tutela judicial cautelar</w:t>
      </w:r>
      <w:r w:rsidR="00385C38" w:rsidRPr="00B07377">
        <w:rPr>
          <w:sz w:val="20"/>
          <w:szCs w:val="20"/>
        </w:rPr>
        <w:t xml:space="preserve"> bajo el cual los tribunales fueron admitiendo diversos despachos cautelares</w:t>
      </w:r>
      <w:r w:rsidRPr="00B07377">
        <w:rPr>
          <w:sz w:val="20"/>
          <w:szCs w:val="20"/>
        </w:rPr>
        <w:t>. E</w:t>
      </w:r>
      <w:r w:rsidRPr="00B07377">
        <w:rPr>
          <w:sz w:val="20"/>
          <w:szCs w:val="20"/>
          <w:lang w:val="es-ES_tradnl"/>
        </w:rPr>
        <w:t xml:space="preserve">l abanico de posibilidades se amplió notablemente con la sanción de la Ley de la Jurisdicción Contencioso-Administrativa de 1998, habida cuenta que ese cuerpo normativo autorizó el dictado </w:t>
      </w:r>
      <w:r w:rsidRPr="00B07377">
        <w:rPr>
          <w:sz w:val="20"/>
          <w:szCs w:val="20"/>
        </w:rPr>
        <w:t xml:space="preserve">de todas aquellas cautelas que permitan asegurar la efectividad de la sentencia (art. 129.1), es decir, el otorgamiento de medidas que permitan neutralizar los efectos de actos, reglamentos, vías de hecho, inactividad, etc. </w:t>
      </w:r>
    </w:p>
    <w:p w:rsidR="00385C38" w:rsidRPr="00B07377" w:rsidRDefault="00D232D5" w:rsidP="00D94715">
      <w:pPr>
        <w:pStyle w:val="Textoindependiente"/>
        <w:rPr>
          <w:sz w:val="20"/>
          <w:szCs w:val="20"/>
        </w:rPr>
      </w:pPr>
      <w:r w:rsidRPr="00B07377">
        <w:rPr>
          <w:sz w:val="20"/>
          <w:szCs w:val="20"/>
        </w:rPr>
        <w:t xml:space="preserve">En </w:t>
      </w:r>
      <w:r w:rsidR="00632E16" w:rsidRPr="00B07377">
        <w:rPr>
          <w:bCs/>
          <w:sz w:val="20"/>
          <w:szCs w:val="20"/>
        </w:rPr>
        <w:t>Italia</w:t>
      </w:r>
      <w:r w:rsidRPr="00B07377">
        <w:rPr>
          <w:bCs/>
          <w:sz w:val="20"/>
          <w:szCs w:val="20"/>
        </w:rPr>
        <w:t xml:space="preserve"> luego de los avances que implicó </w:t>
      </w:r>
      <w:r w:rsidR="00632E16" w:rsidRPr="00B07377">
        <w:rPr>
          <w:sz w:val="20"/>
          <w:szCs w:val="20"/>
        </w:rPr>
        <w:t xml:space="preserve">el dictado en el año 2000 de la ley 205,a sanción del decreto legislativo nº 104 del 2 de julio de 2010, </w:t>
      </w:r>
      <w:r w:rsidR="00385C38" w:rsidRPr="00B07377">
        <w:rPr>
          <w:sz w:val="20"/>
          <w:szCs w:val="20"/>
        </w:rPr>
        <w:t>se</w:t>
      </w:r>
      <w:r w:rsidR="00632E16" w:rsidRPr="00B07377">
        <w:rPr>
          <w:sz w:val="20"/>
          <w:szCs w:val="20"/>
        </w:rPr>
        <w:t xml:space="preserve"> ha puesto en vigencia, desde el 16/09/2010, su primer Código Procesal Administrativo. Dicho cuerpo normativo, en lo que tiene que ver con las medidas cautelares ha dispuesto una gran amplitud de tutela</w:t>
      </w:r>
      <w:r w:rsidR="00385C38" w:rsidRPr="00B07377">
        <w:rPr>
          <w:sz w:val="20"/>
          <w:szCs w:val="20"/>
        </w:rPr>
        <w:t>s</w:t>
      </w:r>
      <w:r w:rsidR="00632E16" w:rsidRPr="00B07377">
        <w:rPr>
          <w:sz w:val="20"/>
          <w:szCs w:val="20"/>
        </w:rPr>
        <w:t xml:space="preserve"> que contempla la anticipación de condena (art. 55) la protección mientras se analiza el despacho cautelar (art. 56), o durante el tránsito por la vía recursiva (art. 61), entre otras. </w:t>
      </w:r>
    </w:p>
    <w:p w:rsidR="00385C38" w:rsidRPr="00B07377" w:rsidRDefault="00632E16" w:rsidP="00D94715">
      <w:pPr>
        <w:pStyle w:val="Textoindependiente"/>
        <w:rPr>
          <w:rFonts w:eastAsia="MS Mincho"/>
          <w:sz w:val="20"/>
          <w:szCs w:val="20"/>
        </w:rPr>
      </w:pPr>
      <w:r w:rsidRPr="00B07377">
        <w:rPr>
          <w:rFonts w:eastAsia="MS Mincho"/>
          <w:sz w:val="20"/>
          <w:szCs w:val="20"/>
        </w:rPr>
        <w:t xml:space="preserve">Francia también ha experimentado el dictado de nuevas regulaciones en materia cautelar con la sanción de la ley 597 del 30 de junio del 2000, por la cual, se reconoció ampliamente la potestad jurisdiccional de adoptar todas las medidas cautelares necesarias e, incluso, positivas para neutralizar los efectos de un comportamiento estatal ilegítimo.Con ese nuevo </w:t>
      </w:r>
      <w:r w:rsidR="00385C38" w:rsidRPr="00B07377">
        <w:rPr>
          <w:rFonts w:eastAsia="MS Mincho"/>
          <w:sz w:val="20"/>
          <w:szCs w:val="20"/>
        </w:rPr>
        <w:t xml:space="preserve">plexo </w:t>
      </w:r>
      <w:r w:rsidRPr="00B07377">
        <w:rPr>
          <w:rFonts w:eastAsia="MS Mincho"/>
          <w:sz w:val="20"/>
          <w:szCs w:val="20"/>
        </w:rPr>
        <w:t xml:space="preserve">normativo se instauraron cinco nuevos procedimientos cuya exigencia principal de procedencia es la urgencia. El </w:t>
      </w:r>
      <w:r w:rsidRPr="00B07377">
        <w:rPr>
          <w:rFonts w:eastAsia="MS Mincho"/>
          <w:i/>
          <w:sz w:val="20"/>
          <w:szCs w:val="20"/>
        </w:rPr>
        <w:t>référé-suspension</w:t>
      </w:r>
      <w:r w:rsidR="00385C38" w:rsidRPr="00B07377">
        <w:rPr>
          <w:rFonts w:eastAsia="MS Mincho"/>
          <w:sz w:val="20"/>
          <w:szCs w:val="20"/>
        </w:rPr>
        <w:t>contemplado</w:t>
      </w:r>
      <w:r w:rsidRPr="00B07377">
        <w:rPr>
          <w:rFonts w:eastAsia="MS Mincho"/>
          <w:sz w:val="20"/>
          <w:szCs w:val="20"/>
        </w:rPr>
        <w:t xml:space="preserve"> en el art. L521-1 del nuevo </w:t>
      </w:r>
      <w:r w:rsidRPr="00B07377">
        <w:rPr>
          <w:rFonts w:eastAsia="MS Mincho"/>
          <w:i/>
          <w:sz w:val="20"/>
          <w:szCs w:val="20"/>
        </w:rPr>
        <w:t>Code de justice administratif</w:t>
      </w:r>
      <w:r w:rsidRPr="00B07377">
        <w:rPr>
          <w:rFonts w:eastAsia="MS Mincho"/>
          <w:sz w:val="20"/>
          <w:szCs w:val="20"/>
        </w:rPr>
        <w:t xml:space="preserve">, encuentra a cargo de un juez único denominado </w:t>
      </w:r>
      <w:r w:rsidR="00D232D5" w:rsidRPr="00B07377">
        <w:rPr>
          <w:rFonts w:eastAsia="MS Mincho"/>
          <w:i/>
          <w:sz w:val="20"/>
          <w:szCs w:val="20"/>
        </w:rPr>
        <w:t>juge des référés</w:t>
      </w:r>
      <w:r w:rsidRPr="00B07377">
        <w:rPr>
          <w:rFonts w:eastAsia="MS Mincho"/>
          <w:sz w:val="20"/>
          <w:szCs w:val="20"/>
        </w:rPr>
        <w:t xml:space="preserve"> y está previsto para ordenar la suspensión de la ejecución de un acto administrativo; exigiéndose para ello la existencia de una situación de urgencia y de una duda seria acerca de la legalidad del acto.</w:t>
      </w:r>
      <w:r w:rsidR="00385C38" w:rsidRPr="00B07377">
        <w:rPr>
          <w:rFonts w:eastAsia="MS Mincho"/>
          <w:sz w:val="20"/>
          <w:szCs w:val="20"/>
        </w:rPr>
        <w:t>Por ví</w:t>
      </w:r>
      <w:r w:rsidRPr="00B07377">
        <w:rPr>
          <w:rFonts w:eastAsia="MS Mincho"/>
          <w:sz w:val="20"/>
          <w:szCs w:val="20"/>
        </w:rPr>
        <w:t xml:space="preserve">a del </w:t>
      </w:r>
      <w:r w:rsidRPr="00B07377">
        <w:rPr>
          <w:rFonts w:eastAsia="MS Mincho"/>
          <w:i/>
          <w:sz w:val="20"/>
          <w:szCs w:val="20"/>
        </w:rPr>
        <w:t>référé-liberté</w:t>
      </w:r>
      <w:r w:rsidRPr="00B07377">
        <w:rPr>
          <w:rFonts w:eastAsia="MS Mincho"/>
          <w:sz w:val="20"/>
          <w:szCs w:val="20"/>
        </w:rPr>
        <w:t xml:space="preserve"> se autoriza a los magistrados, en aquellos casos en que la administración pública o una entidad privada encargada de la prestación de un servicio público lleva adelante una atentado grave y manifiestamente ilegal a una libertad fundamental, a ordenarle que cese una actuación o remedie una omisión y a cuyo fin puede ordenarse todas las medidas necesarias –incluso de carácter positivo- para su salvaguarda.El </w:t>
      </w:r>
      <w:r w:rsidRPr="00B07377">
        <w:rPr>
          <w:rFonts w:eastAsia="MS Mincho"/>
          <w:i/>
          <w:sz w:val="20"/>
          <w:szCs w:val="20"/>
        </w:rPr>
        <w:t>référé-conservatoire</w:t>
      </w:r>
      <w:r w:rsidRPr="00B07377">
        <w:rPr>
          <w:rFonts w:eastAsia="MS Mincho"/>
          <w:sz w:val="20"/>
          <w:szCs w:val="20"/>
        </w:rPr>
        <w:t xml:space="preserve">, por su parte,permite aljuez en casos de urgencia y aún sin la existencia de decisión administrativa previa, ordenar todas aquellas medidas útiles siempre que no se opongan a la ejecución de acto administrativo alguno.En cuarto lugar, encontramos al </w:t>
      </w:r>
      <w:r w:rsidRPr="00B07377">
        <w:rPr>
          <w:rFonts w:eastAsia="MS Mincho"/>
          <w:i/>
          <w:sz w:val="20"/>
          <w:szCs w:val="20"/>
        </w:rPr>
        <w:t>référé-instruction</w:t>
      </w:r>
      <w:r w:rsidRPr="00B07377">
        <w:rPr>
          <w:rFonts w:eastAsia="MS Mincho"/>
          <w:sz w:val="20"/>
          <w:szCs w:val="20"/>
        </w:rPr>
        <w:t xml:space="preserve"> que habilita al juez a adoptar medidas de carácter instructorio y pericial. Por último, </w:t>
      </w:r>
      <w:r w:rsidR="00385C38" w:rsidRPr="00B07377">
        <w:rPr>
          <w:rFonts w:eastAsia="MS Mincho"/>
          <w:sz w:val="20"/>
          <w:szCs w:val="20"/>
        </w:rPr>
        <w:t>está</w:t>
      </w:r>
      <w:r w:rsidRPr="00B07377">
        <w:rPr>
          <w:rFonts w:eastAsia="MS Mincho"/>
          <w:sz w:val="20"/>
          <w:szCs w:val="20"/>
        </w:rPr>
        <w:t xml:space="preserve"> al </w:t>
      </w:r>
      <w:r w:rsidRPr="00B07377">
        <w:rPr>
          <w:rFonts w:eastAsia="MS Mincho"/>
          <w:i/>
          <w:sz w:val="20"/>
          <w:szCs w:val="20"/>
        </w:rPr>
        <w:t xml:space="preserve">référé-provision, </w:t>
      </w:r>
      <w:r w:rsidRPr="00B07377">
        <w:rPr>
          <w:rFonts w:eastAsia="MS Mincho"/>
          <w:sz w:val="20"/>
          <w:szCs w:val="20"/>
        </w:rPr>
        <w:t>por cuyo cauce el juez interviniente posee la facultad de ordenar al deudor de manera anticipada el pago de un crédito cuando la existencia de la obligación no haya sid</w:t>
      </w:r>
      <w:r w:rsidR="003C2F2B" w:rsidRPr="00B07377">
        <w:rPr>
          <w:rFonts w:eastAsia="MS Mincho"/>
          <w:sz w:val="20"/>
          <w:szCs w:val="20"/>
        </w:rPr>
        <w:t xml:space="preserve">o controvertida seriamente. </w:t>
      </w:r>
    </w:p>
    <w:p w:rsidR="00632E16" w:rsidRPr="00B07377" w:rsidRDefault="00385C38" w:rsidP="00D94715">
      <w:pPr>
        <w:pStyle w:val="Textoindependiente"/>
        <w:rPr>
          <w:rFonts w:eastAsia="MS Mincho"/>
          <w:sz w:val="20"/>
          <w:szCs w:val="20"/>
        </w:rPr>
      </w:pPr>
      <w:r w:rsidRPr="00B07377">
        <w:rPr>
          <w:rFonts w:eastAsia="MS Mincho"/>
          <w:sz w:val="20"/>
          <w:szCs w:val="20"/>
        </w:rPr>
        <w:t xml:space="preserve">En </w:t>
      </w:r>
      <w:r w:rsidR="00632E16" w:rsidRPr="00B07377">
        <w:rPr>
          <w:rFonts w:eastAsia="MS Mincho"/>
          <w:bCs/>
          <w:sz w:val="20"/>
          <w:szCs w:val="20"/>
        </w:rPr>
        <w:t xml:space="preserve">Alemania </w:t>
      </w:r>
      <w:r w:rsidRPr="00B07377">
        <w:rPr>
          <w:rFonts w:eastAsia="MS Mincho"/>
          <w:bCs/>
          <w:sz w:val="20"/>
          <w:szCs w:val="20"/>
        </w:rPr>
        <w:t>l</w:t>
      </w:r>
      <w:r w:rsidR="00632E16" w:rsidRPr="00B07377">
        <w:rPr>
          <w:rFonts w:eastAsia="MS Mincho"/>
          <w:sz w:val="20"/>
          <w:szCs w:val="20"/>
        </w:rPr>
        <w:t>a Ley de jurisdicción contenciosa – administrativa de 1960 ha experimentado una modificación en 1991 que principalmente incidió en la regulación de las medidas cautelares. A partir de entonces y con basamento en el art. 19.4 de la Ley Fundamental, se ha afianzado la idea de un derecho a la tutela cautelar efectiva</w:t>
      </w:r>
      <w:r w:rsidR="00D232D5" w:rsidRPr="00B07377">
        <w:rPr>
          <w:rFonts w:eastAsia="MS Mincho"/>
          <w:sz w:val="20"/>
          <w:szCs w:val="20"/>
        </w:rPr>
        <w:t xml:space="preserve">. </w:t>
      </w:r>
      <w:r w:rsidR="00632E16" w:rsidRPr="00B07377">
        <w:rPr>
          <w:rFonts w:eastAsia="MS Mincho"/>
          <w:sz w:val="20"/>
          <w:szCs w:val="20"/>
        </w:rPr>
        <w:t>Con el mentado plexo normativo se delineó un sistema de protección cautelar de doble vía que tiene en cuenta, principalmente, la pretensión de quien acciona. Así, en los casos en que se impugna un acto administrativo que posee ejecutoriedad se autoriza su suspensión provisional y para los otros supuestos (como las pretensiones prestacionales) se prevé la posibilidad de dictar una orden judicial de carácter provisorio cuyo contenido se adecua al objeto de que se trate. En este último supuesto, el administrado obtiene protección cautelar positiva mediante la emanación de una orden por parte del Tribunal Contencioso administrativo, previa solicitud del interesado, aun antes de la interposición del recurso.A su vez, esa orden provisional se subclasifica de la siguiente manera: a) de aseguramiento de un derecho y b) de regulación. La primera, puede consistir en la condena a la administración a omitir una actuación material de limitación o la condena a omitir la emanación de un acto administrativo de gravamen. Por otra parte, la medida provisional de regulación, puede tener por objeto la condena a la administración a dictar un acto administrativo favorable o a realizar una actuación material favorable.</w:t>
      </w:r>
    </w:p>
  </w:footnote>
  <w:footnote w:id="8">
    <w:p w:rsidR="004807FC" w:rsidRPr="00B07377" w:rsidRDefault="004807FC"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En adelante CPCCN.</w:t>
      </w:r>
    </w:p>
  </w:footnote>
  <w:footnote w:id="9">
    <w:p w:rsidR="000F4891" w:rsidRPr="00B07377" w:rsidRDefault="000F4891"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BUTELER, Alfonso, </w:t>
      </w:r>
      <w:r w:rsidRPr="00B07377">
        <w:rPr>
          <w:rFonts w:ascii="Times New Roman" w:hAnsi="Times New Roman"/>
          <w:i/>
        </w:rPr>
        <w:t>El amparo contra acto administrativos</w:t>
      </w:r>
      <w:r w:rsidRPr="00B07377">
        <w:rPr>
          <w:rFonts w:ascii="Times New Roman" w:hAnsi="Times New Roman"/>
        </w:rPr>
        <w:t>, Buenos Aires, Abel</w:t>
      </w:r>
      <w:r w:rsidR="00414C58" w:rsidRPr="00B07377">
        <w:rPr>
          <w:rFonts w:ascii="Times New Roman" w:hAnsi="Times New Roman"/>
        </w:rPr>
        <w:t>e</w:t>
      </w:r>
      <w:r w:rsidRPr="00B07377">
        <w:rPr>
          <w:rFonts w:ascii="Times New Roman" w:hAnsi="Times New Roman"/>
        </w:rPr>
        <w:t>do</w:t>
      </w:r>
      <w:r w:rsidR="00414C58" w:rsidRPr="00B07377">
        <w:rPr>
          <w:rFonts w:ascii="Times New Roman" w:hAnsi="Times New Roman"/>
        </w:rPr>
        <w:t>-</w:t>
      </w:r>
      <w:r w:rsidRPr="00B07377">
        <w:rPr>
          <w:rFonts w:ascii="Times New Roman" w:hAnsi="Times New Roman"/>
        </w:rPr>
        <w:t xml:space="preserve">Perrot, 2012. </w:t>
      </w:r>
    </w:p>
  </w:footnote>
  <w:footnote w:id="10">
    <w:p w:rsidR="00AC3C5C" w:rsidRPr="00B07377" w:rsidRDefault="00AC3C5C"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MALBRAN, Manuel, “El amparo y la tutela cautelar efectiva ante la ley 26.854”, </w:t>
      </w:r>
      <w:r w:rsidRPr="00B07377">
        <w:rPr>
          <w:rStyle w:val="headtext"/>
          <w:rFonts w:ascii="Times New Roman" w:hAnsi="Times New Roman"/>
        </w:rPr>
        <w:t>LA LEY</w:t>
      </w:r>
      <w:r w:rsidR="003C2F2B" w:rsidRPr="00B07377">
        <w:rPr>
          <w:rStyle w:val="headtext"/>
          <w:rFonts w:ascii="Times New Roman" w:hAnsi="Times New Roman"/>
        </w:rPr>
        <w:t>,</w:t>
      </w:r>
      <w:r w:rsidRPr="00B07377">
        <w:rPr>
          <w:rStyle w:val="headtext"/>
          <w:rFonts w:ascii="Times New Roman" w:hAnsi="Times New Roman"/>
        </w:rPr>
        <w:t> 03/01/2014 , </w:t>
      </w:r>
      <w:r w:rsidR="00C22E38" w:rsidRPr="00B07377">
        <w:rPr>
          <w:rStyle w:val="headtext"/>
          <w:rFonts w:ascii="Times New Roman" w:hAnsi="Times New Roman"/>
        </w:rPr>
        <w:t xml:space="preserve">p. </w:t>
      </w:r>
      <w:r w:rsidRPr="00B07377">
        <w:rPr>
          <w:rStyle w:val="headtext"/>
          <w:rFonts w:ascii="Times New Roman" w:hAnsi="Times New Roman"/>
        </w:rPr>
        <w:t>1 </w:t>
      </w:r>
    </w:p>
  </w:footnote>
  <w:footnote w:id="11">
    <w:p w:rsidR="00AC3C5C" w:rsidRPr="00B07377" w:rsidRDefault="00AC3C5C" w:rsidP="00D94715">
      <w:pPr>
        <w:spacing w:after="0" w:line="360" w:lineRule="auto"/>
        <w:jc w:val="both"/>
        <w:rPr>
          <w:rFonts w:ascii="Times New Roman" w:hAnsi="Times New Roman" w:cs="Times New Roman"/>
          <w:sz w:val="20"/>
          <w:szCs w:val="20"/>
        </w:rPr>
      </w:pPr>
      <w:r w:rsidRPr="00B07377">
        <w:rPr>
          <w:rStyle w:val="Refdenotaalpie"/>
          <w:rFonts w:ascii="Times New Roman" w:hAnsi="Times New Roman" w:cs="Times New Roman"/>
          <w:sz w:val="20"/>
          <w:szCs w:val="20"/>
        </w:rPr>
        <w:footnoteRef/>
      </w:r>
      <w:r w:rsidR="003C2F2B" w:rsidRPr="00B07377">
        <w:rPr>
          <w:rFonts w:ascii="Times New Roman" w:hAnsi="Times New Roman" w:cs="Times New Roman"/>
          <w:sz w:val="20"/>
          <w:szCs w:val="20"/>
        </w:rPr>
        <w:t>C</w:t>
      </w:r>
      <w:r w:rsidR="00E213DB" w:rsidRPr="00B07377">
        <w:rPr>
          <w:rFonts w:ascii="Times New Roman" w:hAnsi="Times New Roman" w:cs="Times New Roman"/>
          <w:sz w:val="20"/>
          <w:szCs w:val="20"/>
        </w:rPr>
        <w:t xml:space="preserve">am. Fed. Córdoba, </w:t>
      </w:r>
      <w:r w:rsidRPr="00B07377">
        <w:rPr>
          <w:rFonts w:ascii="Times New Roman" w:hAnsi="Times New Roman" w:cs="Times New Roman"/>
          <w:sz w:val="20"/>
          <w:szCs w:val="20"/>
        </w:rPr>
        <w:t>Sala B,</w:t>
      </w:r>
      <w:r w:rsidR="00E213DB" w:rsidRPr="00B07377">
        <w:rPr>
          <w:rFonts w:ascii="Times New Roman" w:hAnsi="Times New Roman" w:cs="Times New Roman"/>
          <w:sz w:val="20"/>
          <w:szCs w:val="20"/>
        </w:rPr>
        <w:t xml:space="preserve"> 0</w:t>
      </w:r>
      <w:r w:rsidRPr="00B07377">
        <w:rPr>
          <w:rFonts w:ascii="Times New Roman" w:hAnsi="Times New Roman" w:cs="Times New Roman"/>
          <w:sz w:val="20"/>
          <w:szCs w:val="20"/>
        </w:rPr>
        <w:t>5/</w:t>
      </w:r>
      <w:r w:rsidR="00E213DB" w:rsidRPr="00B07377">
        <w:rPr>
          <w:rFonts w:ascii="Times New Roman" w:hAnsi="Times New Roman" w:cs="Times New Roman"/>
          <w:sz w:val="20"/>
          <w:szCs w:val="20"/>
        </w:rPr>
        <w:t>0</w:t>
      </w:r>
      <w:r w:rsidRPr="00B07377">
        <w:rPr>
          <w:rFonts w:ascii="Times New Roman" w:hAnsi="Times New Roman" w:cs="Times New Roman"/>
          <w:sz w:val="20"/>
          <w:szCs w:val="20"/>
        </w:rPr>
        <w:t>7/</w:t>
      </w:r>
      <w:r w:rsidR="00E213DB" w:rsidRPr="00B07377">
        <w:rPr>
          <w:rFonts w:ascii="Times New Roman" w:hAnsi="Times New Roman" w:cs="Times New Roman"/>
          <w:sz w:val="20"/>
          <w:szCs w:val="20"/>
        </w:rPr>
        <w:t>20</w:t>
      </w:r>
      <w:r w:rsidRPr="00B07377">
        <w:rPr>
          <w:rFonts w:ascii="Times New Roman" w:hAnsi="Times New Roman" w:cs="Times New Roman"/>
          <w:sz w:val="20"/>
          <w:szCs w:val="20"/>
        </w:rPr>
        <w:t>13, “D</w:t>
      </w:r>
      <w:r w:rsidR="00E213DB" w:rsidRPr="00B07377">
        <w:rPr>
          <w:rFonts w:ascii="Times New Roman" w:hAnsi="Times New Roman" w:cs="Times New Roman"/>
          <w:sz w:val="20"/>
          <w:szCs w:val="20"/>
        </w:rPr>
        <w:t>e la Vega</w:t>
      </w:r>
      <w:r w:rsidRPr="00B07377">
        <w:rPr>
          <w:rFonts w:ascii="Times New Roman" w:hAnsi="Times New Roman" w:cs="Times New Roman"/>
          <w:sz w:val="20"/>
          <w:szCs w:val="20"/>
        </w:rPr>
        <w:t>, Marta Lilia c/U</w:t>
      </w:r>
      <w:r w:rsidR="00E213DB" w:rsidRPr="00B07377">
        <w:rPr>
          <w:rFonts w:ascii="Times New Roman" w:hAnsi="Times New Roman" w:cs="Times New Roman"/>
          <w:sz w:val="20"/>
          <w:szCs w:val="20"/>
        </w:rPr>
        <w:t>niversidad Nacional de Córdoba</w:t>
      </w:r>
      <w:r w:rsidRPr="00B07377">
        <w:rPr>
          <w:rFonts w:ascii="Times New Roman" w:hAnsi="Times New Roman" w:cs="Times New Roman"/>
          <w:sz w:val="20"/>
          <w:szCs w:val="20"/>
        </w:rPr>
        <w:t>–A</w:t>
      </w:r>
      <w:r w:rsidR="00E213DB" w:rsidRPr="00B07377">
        <w:rPr>
          <w:rFonts w:ascii="Times New Roman" w:hAnsi="Times New Roman" w:cs="Times New Roman"/>
          <w:sz w:val="20"/>
          <w:szCs w:val="20"/>
        </w:rPr>
        <w:t xml:space="preserve">mparo Ley </w:t>
      </w:r>
      <w:r w:rsidRPr="00B07377">
        <w:rPr>
          <w:rFonts w:ascii="Times New Roman" w:hAnsi="Times New Roman" w:cs="Times New Roman"/>
          <w:sz w:val="20"/>
          <w:szCs w:val="20"/>
        </w:rPr>
        <w:t>16.986” (Expte. Nº 33041712-2012), P</w:t>
      </w:r>
      <w:r w:rsidR="00E213DB" w:rsidRPr="00B07377">
        <w:rPr>
          <w:rFonts w:ascii="Times New Roman" w:hAnsi="Times New Roman" w:cs="Times New Roman"/>
          <w:sz w:val="20"/>
          <w:szCs w:val="20"/>
        </w:rPr>
        <w:t>rot</w:t>
      </w:r>
      <w:r w:rsidRPr="00B07377">
        <w:rPr>
          <w:rFonts w:ascii="Times New Roman" w:hAnsi="Times New Roman" w:cs="Times New Roman"/>
          <w:sz w:val="20"/>
          <w:szCs w:val="20"/>
        </w:rPr>
        <w:t>. N° 188B-</w:t>
      </w:r>
      <w:r w:rsidR="00901802" w:rsidRPr="00B07377">
        <w:rPr>
          <w:rFonts w:ascii="Times New Roman" w:hAnsi="Times New Roman" w:cs="Times New Roman"/>
          <w:sz w:val="20"/>
          <w:szCs w:val="20"/>
        </w:rPr>
        <w:t xml:space="preserve"> F° 104/107- S</w:t>
      </w:r>
      <w:r w:rsidR="00E213DB" w:rsidRPr="00B07377">
        <w:rPr>
          <w:rFonts w:ascii="Times New Roman" w:hAnsi="Times New Roman" w:cs="Times New Roman"/>
          <w:sz w:val="20"/>
          <w:szCs w:val="20"/>
        </w:rPr>
        <w:t>ent</w:t>
      </w:r>
      <w:r w:rsidR="00901802" w:rsidRPr="00B07377">
        <w:rPr>
          <w:rFonts w:ascii="Times New Roman" w:hAnsi="Times New Roman" w:cs="Times New Roman"/>
          <w:sz w:val="20"/>
          <w:szCs w:val="20"/>
        </w:rPr>
        <w:t>. N° 230/2013.</w:t>
      </w:r>
    </w:p>
  </w:footnote>
  <w:footnote w:id="12">
    <w:p w:rsidR="002562B6" w:rsidRPr="00B07377" w:rsidRDefault="002562B6"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Art. 1.</w:t>
      </w:r>
    </w:p>
  </w:footnote>
  <w:footnote w:id="13">
    <w:p w:rsidR="004F74C1" w:rsidRPr="00B07377" w:rsidRDefault="004F74C1"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JUSTO, Juan Bautista, “El doble conforme en</w:t>
      </w:r>
      <w:r w:rsidR="00513B8C" w:rsidRPr="00B07377">
        <w:rPr>
          <w:rFonts w:ascii="Times New Roman" w:hAnsi="Times New Roman"/>
        </w:rPr>
        <w:t xml:space="preserve"> el procedimiento disciplinario</w:t>
      </w:r>
      <w:r w:rsidRPr="00B07377">
        <w:rPr>
          <w:rFonts w:ascii="Times New Roman" w:hAnsi="Times New Roman"/>
        </w:rPr>
        <w:t>”, Revista de Derecho Público, 2012-I, Empleo Público-I, Rubinzal Culzoni, p. 255.</w:t>
      </w:r>
    </w:p>
  </w:footnote>
  <w:footnote w:id="14">
    <w:p w:rsidR="002B1D79" w:rsidRPr="00B07377" w:rsidRDefault="002B1D79"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00732639" w:rsidRPr="00B07377">
        <w:rPr>
          <w:rFonts w:ascii="Times New Roman" w:hAnsi="Times New Roman"/>
        </w:rPr>
        <w:t xml:space="preserve">Idem, </w:t>
      </w:r>
      <w:r w:rsidRPr="00B07377">
        <w:rPr>
          <w:rFonts w:ascii="Times New Roman" w:hAnsi="Times New Roman"/>
        </w:rPr>
        <w:t>p. 255/256.</w:t>
      </w:r>
    </w:p>
  </w:footnote>
  <w:footnote w:id="15">
    <w:p w:rsidR="004336BC" w:rsidRPr="00B07377" w:rsidRDefault="004336BC"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Fallos, 335:452, “Q.C.S.Y” (2012) </w:t>
      </w:r>
    </w:p>
  </w:footnote>
  <w:footnote w:id="16">
    <w:p w:rsidR="00C80481" w:rsidRPr="00B07377" w:rsidRDefault="00C80481" w:rsidP="00C80481">
      <w:pPr>
        <w:pStyle w:val="NormalWeb"/>
        <w:spacing w:before="120" w:beforeAutospacing="0" w:after="120" w:afterAutospacing="0" w:line="360" w:lineRule="auto"/>
        <w:jc w:val="both"/>
        <w:rPr>
          <w:sz w:val="20"/>
          <w:szCs w:val="20"/>
        </w:rPr>
      </w:pPr>
      <w:r w:rsidRPr="00B07377">
        <w:rPr>
          <w:rStyle w:val="Refdenotaalpie"/>
          <w:sz w:val="20"/>
          <w:szCs w:val="20"/>
        </w:rPr>
        <w:footnoteRef/>
      </w:r>
      <w:r w:rsidRPr="00B07377">
        <w:rPr>
          <w:sz w:val="20"/>
          <w:szCs w:val="20"/>
        </w:rPr>
        <w:t xml:space="preserve"> Los instrumentos internacionales que detentan jerarquía constitucional por vía del art. 75 inc. 22 de la C.N. contienen regulaciones específicas sobre la materia que nos aportan mayor claridad sobre el asunto. Tanto el Pacto de San José de Costa Rica (art. 1.1), el Pacto Internacional de Derechos Económicos, Sociales y Culturales (art. 2.2.) como el Pacto Internacional de Derechos Civiles y Políticos (art. 26) contienen disposiciones que regulan la temática de las categorías sospechosas al vedar todo tipo de discriminación basada en motivos de raza, religión, sexo, color, idioma, origen nacional, posición económica, etc. </w:t>
      </w:r>
    </w:p>
    <w:p w:rsidR="00C80481" w:rsidRPr="00B07377" w:rsidRDefault="00C80481" w:rsidP="00C80481">
      <w:pPr>
        <w:spacing w:before="120" w:after="120" w:line="360" w:lineRule="auto"/>
        <w:jc w:val="both"/>
        <w:rPr>
          <w:rFonts w:ascii="Times New Roman" w:eastAsia="Calibri" w:hAnsi="Times New Roman" w:cs="Times New Roman"/>
          <w:bCs/>
          <w:sz w:val="20"/>
          <w:szCs w:val="20"/>
        </w:rPr>
      </w:pPr>
      <w:r w:rsidRPr="00B07377">
        <w:rPr>
          <w:rFonts w:ascii="Times New Roman" w:eastAsia="Calibri" w:hAnsi="Times New Roman" w:cs="Times New Roman"/>
          <w:bCs/>
          <w:sz w:val="20"/>
          <w:szCs w:val="20"/>
        </w:rPr>
        <w:t>Ya desde el derecho comparado, la Ley Fundamental de Alemania en su art. 3°</w:t>
      </w:r>
      <w:r w:rsidRPr="00B07377">
        <w:rPr>
          <w:rStyle w:val="artikel1"/>
          <w:rFonts w:ascii="Times New Roman" w:eastAsia="Calibri" w:hAnsi="Times New Roman" w:cs="Times New Roman"/>
          <w:iCs/>
          <w:color w:val="auto"/>
          <w:sz w:val="20"/>
          <w:szCs w:val="20"/>
        </w:rPr>
        <w:t xml:space="preserve">luego de consagrar el derecho a la igualdad expresa que </w:t>
      </w:r>
      <w:r w:rsidRPr="00B07377">
        <w:rPr>
          <w:rStyle w:val="artikel1"/>
          <w:rFonts w:ascii="Times New Roman" w:eastAsia="Calibri" w:hAnsi="Times New Roman" w:cs="Times New Roman"/>
          <w:iCs/>
          <w:sz w:val="20"/>
          <w:szCs w:val="20"/>
        </w:rPr>
        <w:t>“</w:t>
      </w:r>
      <w:r w:rsidRPr="00B07377">
        <w:rPr>
          <w:rFonts w:ascii="Times New Roman" w:eastAsia="Calibri" w:hAnsi="Times New Roman" w:cs="Times New Roman"/>
          <w:i/>
          <w:sz w:val="20"/>
          <w:szCs w:val="20"/>
        </w:rPr>
        <w:t>Nadie podrá ser perjudicado ni favorecido a causa de su sexo, su ascendencia, su raza, su idioma, su patria y su origen, sus creencias y sus concepciones religiosas o políticas. Nadie podrá ser perjudicado a causa de un impedimento físico</w:t>
      </w:r>
      <w:r w:rsidRPr="00B07377">
        <w:rPr>
          <w:rFonts w:ascii="Times New Roman" w:eastAsia="Calibri" w:hAnsi="Times New Roman" w:cs="Times New Roman"/>
          <w:sz w:val="20"/>
          <w:szCs w:val="20"/>
        </w:rPr>
        <w:t>”.</w:t>
      </w:r>
    </w:p>
    <w:p w:rsidR="00C80481" w:rsidRPr="00B07377" w:rsidRDefault="00C80481" w:rsidP="00C80481">
      <w:pPr>
        <w:autoSpaceDE w:val="0"/>
        <w:autoSpaceDN w:val="0"/>
        <w:adjustRightInd w:val="0"/>
        <w:spacing w:before="120" w:after="120" w:line="360" w:lineRule="auto"/>
        <w:jc w:val="both"/>
        <w:rPr>
          <w:rFonts w:ascii="Times New Roman" w:hAnsi="Times New Roman" w:cs="Times New Roman"/>
          <w:sz w:val="20"/>
          <w:szCs w:val="20"/>
        </w:rPr>
      </w:pPr>
      <w:r w:rsidRPr="00B07377">
        <w:rPr>
          <w:rFonts w:ascii="Times New Roman" w:eastAsia="Calibri" w:hAnsi="Times New Roman" w:cs="Times New Roman"/>
          <w:sz w:val="20"/>
          <w:szCs w:val="20"/>
        </w:rPr>
        <w:t>Por su parte, la Constitución de la Ciudad de Buenos Aires en su art. 11 dispone que  “</w:t>
      </w:r>
      <w:r w:rsidRPr="00B07377">
        <w:rPr>
          <w:rFonts w:ascii="Times New Roman" w:eastAsia="Calibri" w:hAnsi="Times New Roman" w:cs="Times New Roman"/>
          <w:i/>
          <w:sz w:val="20"/>
          <w:szCs w:val="20"/>
        </w:rPr>
        <w:t>Todas las personas tienen idéntica dignidad y son iguales ante la ley. Se reconoce y garantiza el derecho a ser diferente, no admitiéndose discriminaciones que tiendan a la segregación por razones o con pretexto de raza, etnia, género, orientación sexual, edad, religión, ideología, opinión, nacionalidad, caracteres físicos, condición psicofísica, social, económica o cualquier circunstancia que implique distinción, exclu</w:t>
      </w:r>
      <w:r w:rsidRPr="00B07377">
        <w:rPr>
          <w:rFonts w:ascii="Times New Roman" w:hAnsi="Times New Roman" w:cs="Times New Roman"/>
          <w:i/>
          <w:sz w:val="20"/>
          <w:szCs w:val="20"/>
        </w:rPr>
        <w:t>sión, restricción o menoscabo</w:t>
      </w:r>
      <w:r w:rsidRPr="00B07377">
        <w:rPr>
          <w:rFonts w:ascii="Times New Roman" w:hAnsi="Times New Roman" w:cs="Times New Roman"/>
          <w:sz w:val="20"/>
          <w:szCs w:val="20"/>
        </w:rPr>
        <w:t>.”</w:t>
      </w:r>
    </w:p>
  </w:footnote>
  <w:footnote w:id="17">
    <w:p w:rsidR="00C80481" w:rsidRPr="00B07377" w:rsidRDefault="00C80481" w:rsidP="00C80481">
      <w:pPr>
        <w:spacing w:before="120" w:after="120" w:line="360" w:lineRule="auto"/>
        <w:jc w:val="both"/>
        <w:rPr>
          <w:rFonts w:ascii="Times New Roman" w:hAnsi="Times New Roman" w:cs="Times New Roman"/>
          <w:sz w:val="20"/>
          <w:szCs w:val="20"/>
        </w:rPr>
      </w:pPr>
      <w:r w:rsidRPr="00B07377">
        <w:rPr>
          <w:rStyle w:val="Refdenotaalpie"/>
          <w:rFonts w:ascii="Times New Roman" w:hAnsi="Times New Roman" w:cs="Times New Roman"/>
          <w:sz w:val="20"/>
          <w:szCs w:val="20"/>
        </w:rPr>
        <w:footnoteRef/>
      </w:r>
      <w:r w:rsidRPr="00B07377">
        <w:rPr>
          <w:rFonts w:ascii="Times New Roman" w:eastAsia="Calibri" w:hAnsi="Times New Roman" w:cs="Times New Roman"/>
          <w:sz w:val="20"/>
          <w:szCs w:val="20"/>
        </w:rPr>
        <w:t>No puede soslayarse que la calificación de sospechosa de una categoría se encuentra estrechamente ligada al contexto histórico y cultural de cada sociedad en donde tiene lugar. Así, en Estados Unidos, por lo general, se han presentado problemas con las distinciones normativas basadas en motivos raciales. En nuestro país, en cambio, en virtud de las oleadas inmigratorias que tuvieron lugar a partir del Siglo XIX, la cuestión de la nacionalidad ha generado la mayoría de las causas judiciales en donde se discutieron la presencia de categorías sospechosas. Las dificultades interpretativas sobre estas cuestiones, se han intensificado teniendo en cuenta el texto del art. 20 de la Constitución Nacional que establece una equiparación entre nacionales y extranjeros en el goce de los “derechos civiles”</w:t>
      </w:r>
      <w:r w:rsidRPr="00B07377">
        <w:rPr>
          <w:rFonts w:ascii="Times New Roman" w:hAnsi="Times New Roman" w:cs="Times New Roman"/>
          <w:sz w:val="20"/>
          <w:szCs w:val="20"/>
        </w:rPr>
        <w:t>.</w:t>
      </w:r>
    </w:p>
  </w:footnote>
  <w:footnote w:id="18">
    <w:p w:rsidR="00C80481" w:rsidRPr="00B07377" w:rsidRDefault="00C80481" w:rsidP="00C80481">
      <w:pPr>
        <w:pStyle w:val="Sangradetextonormal"/>
        <w:spacing w:before="120" w:line="360" w:lineRule="auto"/>
        <w:ind w:left="0"/>
        <w:jc w:val="both"/>
        <w:rPr>
          <w:rFonts w:ascii="Times New Roman" w:hAnsi="Times New Roman" w:cs="Times New Roman"/>
          <w:sz w:val="20"/>
          <w:szCs w:val="20"/>
        </w:rPr>
      </w:pPr>
      <w:r w:rsidRPr="00B07377">
        <w:rPr>
          <w:rStyle w:val="Refdenotaalpie"/>
          <w:rFonts w:ascii="Times New Roman" w:hAnsi="Times New Roman" w:cs="Times New Roman"/>
          <w:sz w:val="20"/>
          <w:szCs w:val="20"/>
        </w:rPr>
        <w:footnoteRef/>
      </w:r>
      <w:r w:rsidRPr="00B07377">
        <w:rPr>
          <w:rFonts w:ascii="Times New Roman" w:hAnsi="Times New Roman" w:cs="Times New Roman"/>
          <w:sz w:val="20"/>
          <w:szCs w:val="20"/>
        </w:rPr>
        <w:t xml:space="preserve"> Para ampliar puede verse: BUTELER, Alfonso, “El control de constitucionalidad y la presunción de inconstitucionalidad”, en AA.VV., </w:t>
      </w:r>
      <w:r w:rsidRPr="00B07377">
        <w:rPr>
          <w:rFonts w:ascii="Times New Roman" w:hAnsi="Times New Roman" w:cs="Times New Roman"/>
          <w:i/>
          <w:sz w:val="20"/>
          <w:szCs w:val="20"/>
        </w:rPr>
        <w:t xml:space="preserve">Tratado de derecho federal y leyes especiales, </w:t>
      </w:r>
      <w:r w:rsidRPr="00B07377">
        <w:rPr>
          <w:rFonts w:ascii="Times New Roman" w:hAnsi="Times New Roman" w:cs="Times New Roman"/>
          <w:sz w:val="20"/>
          <w:szCs w:val="20"/>
        </w:rPr>
        <w:t>Buenos Aires, La Ley, 2013, (Silvia B. Palacio de Caeiro, Dir.,), T. I., p. 1139 y ss.</w:t>
      </w:r>
    </w:p>
  </w:footnote>
  <w:footnote w:id="19">
    <w:p w:rsidR="00065E7A" w:rsidRPr="00B07377" w:rsidRDefault="00065E7A" w:rsidP="00D94715">
      <w:pPr>
        <w:spacing w:after="0" w:line="360" w:lineRule="auto"/>
        <w:jc w:val="both"/>
        <w:rPr>
          <w:rFonts w:ascii="Times New Roman" w:hAnsi="Times New Roman" w:cs="Times New Roman"/>
          <w:sz w:val="20"/>
          <w:szCs w:val="20"/>
        </w:rPr>
      </w:pPr>
      <w:r w:rsidRPr="00B07377">
        <w:rPr>
          <w:rStyle w:val="Refdenotaalpie"/>
          <w:rFonts w:ascii="Times New Roman" w:hAnsi="Times New Roman" w:cs="Times New Roman"/>
          <w:sz w:val="20"/>
          <w:szCs w:val="20"/>
        </w:rPr>
        <w:footnoteRef/>
      </w:r>
      <w:r w:rsidRPr="00B07377">
        <w:rPr>
          <w:rFonts w:ascii="Times New Roman" w:hAnsi="Times New Roman" w:cs="Times New Roman"/>
          <w:sz w:val="20"/>
          <w:szCs w:val="20"/>
        </w:rPr>
        <w:t xml:space="preserve"> En la causa “Ramos” (Fallos, 333:311, 2010) el actor había ingresado a trabajar como contratado a la Armada Nacional y se le había renovado el vínculo contractual continuamente durante veinte años para luego rescindirlo basado en razones presupuestarias. Debemos resaltar que la normativa aplicable a la especie impedía la renovación de cargo luego de transcurridos los cinco años. Ante esa situación, el actor promovió demanda solicitando el pago de una indemnización bajo las pautas de la Ley de Contrato de Trabajo. La acción fue desestimada en las dos primigenias instancias y motivó la interposición del recurso extraordinario federal para arribar a los estrados de la Corte Suprema. Tanto la mayoría -integrada por los jueces Lorenzetti, Highton de Nolasco, Petracchi y Argibay- como la minoría –compuesta por los ministros Fayt, Zaffaroni y Maqueda- hicieron lugar a la demanda modificando la doctrina que había mostrado el Máximo Tribunal hasta entonces sobre la materia y estimaron que le correspondía el pago de una indemnización. Básicamente, la sentencia ronda alrededor de dos aspectos: el establecer si corresponde el derecho a la indemnización y, en segundo término, para el caso en que se concluya con una respuesta afirmativa establecer el tipo y monto de la misma. A esos efectos el Alto Tribunal utilizó los siguientes argumentos: a) Las actividades laborales realizadas por el accionante se correspondían con las del personal estable y no con las de contratado. Al respecto, entendió que el actor “era calificado y evaluado en forma anual”, “se le reconocía la antigüedad en el empleo” y “se beneficiaba con los servicios sociales de su empleador”; b) Se había violado el régimen vigente para el caso en cuanto prohibía la renovación más allá de los cinco años. A partir de eso, consideró que administración había utilizado la figura del contratado “con una evidente desviación de poder que tuvo por objetivo encubrir una designación permanente bajo la apariencia de un contrato por tiempo indeterminado”; c) El comportamiento desplegado por el Estado –al renovar durante un largo tiempo el contrato- había tenido la aptitud para generar en el actor una legítima expectativa de permanencia laboral que ameritaba la protección constitucional contra el despido arbitrario (art. 14 bis CN); </w:t>
      </w:r>
      <w:r w:rsidRPr="00B07377">
        <w:rPr>
          <w:rFonts w:ascii="Times New Roman" w:hAnsi="Times New Roman" w:cs="Times New Roman"/>
          <w:sz w:val="20"/>
          <w:szCs w:val="20"/>
          <w:lang w:val="es-ES_tradnl"/>
        </w:rPr>
        <w:t xml:space="preserve">d) Que no resultaba aplicable la doctrina del sometimiento voluntario a un régimen jurídico en tanto el actor no había cuestionado el régimen aplicable sino el incumplimiento del límite en él establecido; e) No le correspondía el derecho a la reincorporación en tanto la Ley Marco de Regulación del Empleo Público Nacional establece un régimen diferenciado para los trabajadores de planta permanente y contratados. Los primeros tienen estabilidad (art. 8), han sido incorporados cumpliendo los requisitos de idoneidad y de selección y su salario está previsto en el Presupuesto. </w:t>
      </w:r>
      <w:r w:rsidRPr="00B07377">
        <w:rPr>
          <w:rFonts w:ascii="Times New Roman" w:hAnsi="Times New Roman" w:cs="Times New Roman"/>
          <w:sz w:val="20"/>
          <w:szCs w:val="20"/>
        </w:rPr>
        <w:t xml:space="preserve">Los segundos no cumplen con estas exigencias; </w:t>
      </w:r>
      <w:r w:rsidRPr="00B07377">
        <w:rPr>
          <w:rFonts w:ascii="Times New Roman" w:hAnsi="Times New Roman" w:cs="Times New Roman"/>
          <w:sz w:val="20"/>
          <w:szCs w:val="20"/>
          <w:lang w:val="es-ES_tradnl"/>
        </w:rPr>
        <w:t xml:space="preserve">f) Cabía otorgar analógicamente la indemnización prevista para el derecho público en el art. 11 de la ley 25. 164. </w:t>
      </w:r>
      <w:r w:rsidRPr="00B07377">
        <w:rPr>
          <w:rFonts w:ascii="Times New Roman" w:hAnsi="Times New Roman" w:cs="Times New Roman"/>
          <w:sz w:val="20"/>
          <w:szCs w:val="20"/>
        </w:rPr>
        <w:t>Mientras en los casos anteriores la Corte centraba su foco de atención en el aspecto normativo para sostener el carácter de empleado transitorio, en “Ramos” entendió que la administración demandada había violentado el plexo normativo al renovar el contrato más allá del plazo permitido. Con relación a esta cuestión nos planteamos algunos interrogantes. En el caso el Alto tribunal sostiene que la normativa aplicable (arts. 26 del Decreto 4381/73 y 17 inc. a de su reglamentación) autorizaba a la administración pública a rescindir el contrato discrecionalmente y sin que ello generara el derecho a una indemnización. Entonces, para conceder el derecho a indemnización ¿No debió la Corte declarar la inconstitucionalidad de ese plexo normativo? ¿Cómo otorga ese derecho sin remover el obstáculo impuesto por la juridicidad? Adviértase, que la normativa había sido tachada de inconstitucional por el actor al interponer la demanda. Incluso, ese argumento fue desestimado en el Dictamen de la Procuradora aunque por un motivo formal en tanto entendió que si bien, dicho planteo de inconstitucionalidad había sido correctamente introducido al interponerse la demanda, no se había mantenido en todas las instancias y por tal razón, su consideración, resultaba ajena al recurso extraordinario federal. La Corte no aborda tampoco el tema de si el despido tuvo o no justificación sino que prescinde de esa circunstancia. No considera relevante saber si el actor impugnó o no el acto administrativo por el que se dispuso su baja por razones presupuestarias. Se deduce, entonces, que el derecho a una indemnización es independiente de la nulidad o no de la decisión. Lo que se pone en evidencia, entonces, que lo que la Corte Suprema entiende que es relevante es la protección y eficacia de los derechos comprometidos en el caso. Y como eso lo importante hace una interpretación más flexible del principio de legalidad acogiendo la pretensión pero sin declarar la inconstitucionalidad de la norma ni la nulidad del acto administrativo.</w:t>
      </w:r>
    </w:p>
  </w:footnote>
  <w:footnote w:id="20">
    <w:p w:rsidR="00065E7A" w:rsidRPr="00B07377" w:rsidRDefault="00065E7A" w:rsidP="00D94715">
      <w:pPr>
        <w:spacing w:after="0" w:line="360" w:lineRule="auto"/>
        <w:jc w:val="both"/>
        <w:rPr>
          <w:rFonts w:ascii="Times New Roman" w:eastAsia="NotDefSpecial" w:hAnsi="Times New Roman" w:cs="Times New Roman"/>
          <w:sz w:val="20"/>
          <w:szCs w:val="20"/>
        </w:rPr>
      </w:pPr>
      <w:r w:rsidRPr="00B07377">
        <w:rPr>
          <w:rStyle w:val="Refdenotaalpie"/>
          <w:rFonts w:ascii="Times New Roman" w:hAnsi="Times New Roman" w:cs="Times New Roman"/>
          <w:sz w:val="20"/>
          <w:szCs w:val="20"/>
        </w:rPr>
        <w:footnoteRef/>
      </w:r>
      <w:r w:rsidRPr="00B07377">
        <w:rPr>
          <w:rFonts w:ascii="Times New Roman" w:hAnsi="Times New Roman" w:cs="Times New Roman"/>
          <w:sz w:val="20"/>
          <w:szCs w:val="20"/>
        </w:rPr>
        <w:t xml:space="preserve"> En la causa “Losicer” (Fallos, 335:1126, 2012) </w:t>
      </w:r>
      <w:r w:rsidRPr="00B07377">
        <w:rPr>
          <w:rFonts w:ascii="Times New Roman" w:eastAsia="NotDefSpecial" w:hAnsi="Times New Roman" w:cs="Times New Roman"/>
          <w:sz w:val="20"/>
          <w:szCs w:val="20"/>
        </w:rPr>
        <w:t>Se trataba de la impugnación de una resolución del Banco Central de la República Argentina por medio de la cual se había impuesto una multa por violación al régimen financiero. Dado que el acto sancionatorio se dictó casi de veinte años después de haberse cometido la supuesta infracción, la actora sostuvo que se había violado su garantía de obtener un pronunciamiento sin dilaciones indebidas en los términos del art. 18 de la CN y de los tratados internacionales, en especial, la Convención Americana sobre Derechos Humanos (Pacto de San José de Costa Rica) en su art. 8. Cabe destacar, que si bien inicialmente este sistema sancionatorio carecía de una regulación de la prescripción, la ley 21.526 lo introdujo en el art. 42 al establecer que aquella operaría a los seis años desde la comisión del hecho base de la sanción, y que tal término quedaba interrumpido por la comisión de otra infracción y por los actos y diligencias del procedimiento inherentes a la sustanciación del sumario. Asimismo, para una adecuada comprensión del caso, debe quedar en claro que si bien la tramitación del sumario insumió un extenso lapso temporal, el plazo de prescripción nunca llegó a cumplirse a causa de las interrupciones que se produjeron por diversas diligencias de procedimiento que tuvieron lugar, en cada caso, antes de que se completara el plazo legal de prescripción. La Corte luego de sostener que ni el carácter administrativo del sumario y de la sanción impuesta no pueden erigirse en un óbice para la aplicación de los principios de las garantías previstas en el art. 8 de la aludida Convención concluyó que “</w:t>
      </w:r>
      <w:r w:rsidRPr="00B07377">
        <w:rPr>
          <w:rFonts w:ascii="Times New Roman" w:eastAsia="NotDefSpecial" w:hAnsi="Times New Roman" w:cs="Times New Roman"/>
          <w:i/>
          <w:sz w:val="20"/>
          <w:szCs w:val="20"/>
        </w:rPr>
        <w:t>la irrazonable dilación del procedimiento administrativo resulta[ba] incompatible con el derecho al debido proceso amparado por el art. 18 de la Constituci6n Nacional y por el art. 8 de la Convenci6n Americana sobre Derechos Humanos</w:t>
      </w:r>
      <w:r w:rsidRPr="00B07377">
        <w:rPr>
          <w:rFonts w:ascii="Times New Roman" w:eastAsia="NotDefSpecial" w:hAnsi="Times New Roman" w:cs="Times New Roman"/>
          <w:sz w:val="20"/>
          <w:szCs w:val="20"/>
        </w:rPr>
        <w:t xml:space="preserve">”. Se ve claro, entonces, que la Corte hace lugar a la pretensión del demandante y deja sin efecto la sanción pero omite declarar la inconstitucionalidad de la normativa en cuestión (inc. 3, del art. 41 de la ley 21. 526) en cuanto permite interrumpir el curso de la prescripción, ni tampoco declara la nulidad del acto administrativo que impuso la sanción. Como puede apreciarse, desde una perspectiva “clásica” la existencia de un mandato normativo no puede obviarse sin declarar su inconstitucionalidad. Esa fue la inteligencia asignada al conflicto normativo desde, por lo menos, el dictado de “Madbury vs. Madison” en 1803 por la Corte Suprema de EE.UU. Algo similar debemos decir del acto administrativo, pues todos sus principios y su basamento teórico descansan detrás de ello, en la medida en que si el acto no es declarado nulo mantiene sus efectos. Sin embargo, según lo entendemos, la Corte pasa por alto esa circunstancia y pone por delante de todo la violación de los derechos humanos y resuelve el caso haciendo una interpretación flexible de la juridicidad.  </w:t>
      </w:r>
    </w:p>
  </w:footnote>
  <w:footnote w:id="21">
    <w:p w:rsidR="0050662A" w:rsidRPr="00B07377" w:rsidRDefault="0050662A" w:rsidP="00D94715">
      <w:pPr>
        <w:spacing w:after="0" w:line="360" w:lineRule="auto"/>
        <w:jc w:val="both"/>
        <w:rPr>
          <w:rFonts w:ascii="Times New Roman" w:hAnsi="Times New Roman" w:cs="Times New Roman"/>
          <w:sz w:val="20"/>
          <w:szCs w:val="20"/>
        </w:rPr>
      </w:pPr>
      <w:r w:rsidRPr="00B07377">
        <w:rPr>
          <w:rStyle w:val="Refdenotaalpie"/>
          <w:rFonts w:ascii="Times New Roman" w:hAnsi="Times New Roman" w:cs="Times New Roman"/>
          <w:sz w:val="20"/>
          <w:szCs w:val="20"/>
        </w:rPr>
        <w:footnoteRef/>
      </w:r>
      <w:r w:rsidRPr="00B07377">
        <w:rPr>
          <w:rFonts w:ascii="Times New Roman" w:hAnsi="Times New Roman" w:cs="Times New Roman"/>
          <w:sz w:val="20"/>
          <w:szCs w:val="20"/>
        </w:rPr>
        <w:t xml:space="preserve"> Una clara alteración de la visión clásica de la discrecionalidad -entre otras cosas- puede verse en lo resuelto por el Alto tribunal </w:t>
      </w:r>
      <w:r w:rsidRPr="00B07377">
        <w:rPr>
          <w:rFonts w:ascii="Times New Roman" w:hAnsi="Times New Roman" w:cs="Times New Roman"/>
          <w:i/>
          <w:sz w:val="20"/>
          <w:szCs w:val="20"/>
        </w:rPr>
        <w:t>in re</w:t>
      </w:r>
      <w:r w:rsidR="0011326E" w:rsidRPr="00B07377">
        <w:rPr>
          <w:rFonts w:ascii="Times New Roman" w:hAnsi="Times New Roman" w:cs="Times New Roman"/>
          <w:sz w:val="20"/>
          <w:szCs w:val="20"/>
        </w:rPr>
        <w:t>“Q.C.S.Y” (Fallos, 335:452, 2012)</w:t>
      </w:r>
      <w:r w:rsidRPr="00B07377">
        <w:rPr>
          <w:rFonts w:ascii="Times New Roman" w:hAnsi="Times New Roman" w:cs="Times New Roman"/>
          <w:sz w:val="20"/>
          <w:szCs w:val="20"/>
        </w:rPr>
        <w:t>. Se trataba de una acción de amparo promovida por una madre –por derecho propio y en representación de su hijo menor de edad y discapacitado- que se encontraban en “situación de calle” por la cual se solicitaba la protección de sus derechos fundamentales a la salud, la dignidad y la vivienda.</w:t>
      </w:r>
    </w:p>
    <w:p w:rsidR="0050662A" w:rsidRPr="00B07377" w:rsidRDefault="0050662A" w:rsidP="00D94715">
      <w:pPr>
        <w:autoSpaceDE w:val="0"/>
        <w:autoSpaceDN w:val="0"/>
        <w:adjustRightInd w:val="0"/>
        <w:spacing w:after="0" w:line="360" w:lineRule="auto"/>
        <w:jc w:val="both"/>
        <w:rPr>
          <w:rFonts w:ascii="Times New Roman" w:hAnsi="Times New Roman" w:cs="Times New Roman"/>
          <w:sz w:val="20"/>
          <w:szCs w:val="20"/>
        </w:rPr>
      </w:pPr>
      <w:r w:rsidRPr="00B07377">
        <w:rPr>
          <w:rFonts w:ascii="Times New Roman" w:hAnsi="Times New Roman" w:cs="Times New Roman"/>
          <w:sz w:val="20"/>
          <w:szCs w:val="20"/>
        </w:rPr>
        <w:t xml:space="preserve">En el caso, la administración demandada había brindado cierta protección dado que la actora recibía un subsidio y tenía un lugar donde vivir, sin embargo, para la demandante esa tutela resultaba insuficiente. </w:t>
      </w:r>
    </w:p>
    <w:p w:rsidR="0050662A" w:rsidRPr="00B07377" w:rsidRDefault="0050662A" w:rsidP="00D94715">
      <w:pPr>
        <w:autoSpaceDE w:val="0"/>
        <w:autoSpaceDN w:val="0"/>
        <w:adjustRightInd w:val="0"/>
        <w:spacing w:after="0" w:line="360" w:lineRule="auto"/>
        <w:jc w:val="both"/>
        <w:rPr>
          <w:rFonts w:ascii="Times New Roman" w:hAnsi="Times New Roman" w:cs="Times New Roman"/>
          <w:sz w:val="20"/>
          <w:szCs w:val="20"/>
        </w:rPr>
      </w:pPr>
      <w:r w:rsidRPr="00B07377">
        <w:rPr>
          <w:rFonts w:ascii="Times New Roman" w:hAnsi="Times New Roman" w:cs="Times New Roman"/>
          <w:sz w:val="20"/>
          <w:szCs w:val="20"/>
        </w:rPr>
        <w:t>A partir de esa plataforma y teniendo en cuenta las circunstancias del caso, el Alto tribunal le dio la razón a la reclamante pues consideró que “hay una garantía mínima del derecho fundamental que constituye una frontera a la discrecionalidad de los poderes públicos. Para que ello sea posible, debe acreditarse una afectación de la garantía, es decir, una amenaza grave para la existencia misma de la persona. Estos requisitos se dan en el caso, ya que es difícil imaginar un estado más desesperante: hay un niño discapacitado, con una madre en situación de calle”.</w:t>
      </w:r>
    </w:p>
    <w:p w:rsidR="0050662A" w:rsidRPr="00B07377" w:rsidRDefault="0050662A" w:rsidP="00D94715">
      <w:pPr>
        <w:autoSpaceDE w:val="0"/>
        <w:autoSpaceDN w:val="0"/>
        <w:adjustRightInd w:val="0"/>
        <w:spacing w:after="0" w:line="360" w:lineRule="auto"/>
        <w:jc w:val="both"/>
        <w:rPr>
          <w:rFonts w:ascii="Times New Roman" w:hAnsi="Times New Roman" w:cs="Times New Roman"/>
          <w:sz w:val="20"/>
          <w:szCs w:val="20"/>
        </w:rPr>
      </w:pPr>
      <w:r w:rsidRPr="00B07377">
        <w:rPr>
          <w:rFonts w:ascii="Times New Roman" w:hAnsi="Times New Roman" w:cs="Times New Roman"/>
          <w:sz w:val="20"/>
          <w:szCs w:val="20"/>
        </w:rPr>
        <w:t>Por tales motivos sostuvo que resultaba “</w:t>
      </w:r>
      <w:r w:rsidRPr="00B07377">
        <w:rPr>
          <w:rFonts w:ascii="Times New Roman" w:hAnsi="Times New Roman" w:cs="Times New Roman"/>
          <w:i/>
          <w:sz w:val="20"/>
          <w:szCs w:val="20"/>
        </w:rPr>
        <w:t>evidente que el esfuerzo estatal realizado para garantizar los derechos económicos, sociales y culturales que las normas constitucionales garantizan a la señora S. Y. Q. C. y su hijo no es suficiente o adecuado ya que ni siquiera atiende a las mínimas necesidades que la situación del grupo familiar demandante requiere. Si bien puede admitirse que no hay una única manera de responder al derecho de vivienda, lo cierto es que las alternativas implementadas por la ciudad no dan una respuesta adecuada, definitiva y acorde a las extremas circunstancias que debe afrontar la recurrente</w:t>
      </w:r>
      <w:r w:rsidRPr="00B07377">
        <w:rPr>
          <w:rFonts w:ascii="Times New Roman" w:hAnsi="Times New Roman" w:cs="Times New Roman"/>
          <w:sz w:val="20"/>
          <w:szCs w:val="20"/>
        </w:rPr>
        <w:t>.”</w:t>
      </w:r>
    </w:p>
    <w:p w:rsidR="0050662A" w:rsidRPr="00B07377" w:rsidRDefault="0050662A" w:rsidP="00D94715">
      <w:pPr>
        <w:autoSpaceDE w:val="0"/>
        <w:autoSpaceDN w:val="0"/>
        <w:adjustRightInd w:val="0"/>
        <w:spacing w:after="0" w:line="360" w:lineRule="auto"/>
        <w:jc w:val="both"/>
        <w:rPr>
          <w:rFonts w:ascii="Times New Roman" w:hAnsi="Times New Roman" w:cs="Times New Roman"/>
          <w:sz w:val="20"/>
          <w:szCs w:val="20"/>
        </w:rPr>
      </w:pPr>
      <w:r w:rsidRPr="00B07377">
        <w:rPr>
          <w:rFonts w:ascii="Times New Roman" w:hAnsi="Times New Roman" w:cs="Times New Roman"/>
          <w:sz w:val="20"/>
          <w:szCs w:val="20"/>
        </w:rPr>
        <w:t>A partir de ello, concluyó que “</w:t>
      </w:r>
      <w:r w:rsidRPr="00B07377">
        <w:rPr>
          <w:rFonts w:ascii="Times New Roman" w:hAnsi="Times New Roman" w:cs="Times New Roman"/>
          <w:i/>
          <w:sz w:val="20"/>
          <w:szCs w:val="20"/>
        </w:rPr>
        <w:t>los derechos fundamentales que consagran obligaciones de hacer a cargo del Estado con operatividad derivada, están sujetos al control de razonabilidad por parte del Poder Judicial. Que ello significa que, sin perjuicio de las decisiones políticas discrecionales, los poderes deben atender a las garantías mínimas indispensables para que una persona sea considerada como tal en situaciones de extrema vulnerabilidad</w:t>
      </w:r>
      <w:r w:rsidRPr="00B07377">
        <w:rPr>
          <w:rFonts w:ascii="Times New Roman" w:hAnsi="Times New Roman" w:cs="Times New Roman"/>
          <w:sz w:val="20"/>
          <w:szCs w:val="20"/>
        </w:rPr>
        <w:t>”.</w:t>
      </w:r>
    </w:p>
    <w:p w:rsidR="0050662A" w:rsidRPr="00B07377" w:rsidRDefault="0050662A" w:rsidP="00D94715">
      <w:pPr>
        <w:spacing w:after="0" w:line="360" w:lineRule="auto"/>
        <w:jc w:val="both"/>
        <w:rPr>
          <w:rFonts w:ascii="Times New Roman" w:hAnsi="Times New Roman" w:cs="Times New Roman"/>
          <w:sz w:val="20"/>
          <w:szCs w:val="20"/>
        </w:rPr>
      </w:pPr>
      <w:r w:rsidRPr="00B07377">
        <w:rPr>
          <w:rFonts w:ascii="Times New Roman" w:hAnsi="Times New Roman" w:cs="Times New Roman"/>
          <w:sz w:val="20"/>
          <w:szCs w:val="20"/>
        </w:rPr>
        <w:t>Como puede apreciarse, el concepto de discrecionalidad cambia su configuración en este decisorio. Pues, es claro que aquella visión clásica que parte de la existencia de diversas opciones igualmente dispuestas por el ordenamiento para el actuar de la administración queda desvirtuada por, al menos, dos razones. La primera, deriva de la circunstancia de que las opciones de actuación estatal no pueden contemplarse como tales sino no respetan los derechos fundamentales de la persona. En segundo término, las alternativas no son igualmente válidas ya que el enfoque de la cuestión desde los derechos fundamentales impone al actuar estatal la adecuación y respeto de la dignidad personal del administrado con lo cual una sola de ellas será la menos lesiva.</w:t>
      </w:r>
    </w:p>
  </w:footnote>
  <w:footnote w:id="22">
    <w:p w:rsidR="0050662A" w:rsidRPr="00B07377" w:rsidRDefault="0050662A" w:rsidP="00D94715">
      <w:pPr>
        <w:spacing w:after="0" w:line="360" w:lineRule="auto"/>
        <w:jc w:val="both"/>
        <w:rPr>
          <w:rFonts w:ascii="Times New Roman" w:hAnsi="Times New Roman" w:cs="Times New Roman"/>
          <w:sz w:val="20"/>
          <w:szCs w:val="20"/>
        </w:rPr>
      </w:pPr>
      <w:r w:rsidRPr="00B07377">
        <w:rPr>
          <w:rStyle w:val="Refdenotaalpie"/>
          <w:rFonts w:ascii="Times New Roman" w:hAnsi="Times New Roman" w:cs="Times New Roman"/>
          <w:sz w:val="20"/>
          <w:szCs w:val="20"/>
        </w:rPr>
        <w:footnoteRef/>
      </w:r>
      <w:r w:rsidRPr="00B07377">
        <w:rPr>
          <w:rFonts w:ascii="Times New Roman" w:hAnsi="Times New Roman" w:cs="Times New Roman"/>
          <w:sz w:val="20"/>
          <w:szCs w:val="20"/>
        </w:rPr>
        <w:t xml:space="preserve"> Como se sabe, las instituciones clásicas del derecho administrativo fueron construidas a partir de las prerrogativas estatales y han hallado justificación en la idea de que ellas permiten que la autoridad estatal alcance el interés público. En ese enfoque propio del Estado liberal los derechos del ciudadano solo aparecen como un espacio en donde se prohíbe la injerencia de la administración. La nueva perspectiva, en cambio, desplaza del centro de escena a las prerrogativas estatales para colocar en ese lugar a la persona humana. Esa tendencia, en síntesis, tiene sus raíces inmediatas en las dos grandes convenciones de derechos humanos posteriores a la Segunda Guerra Mundial y se consolida en la República Argentina con la Reforma constitucional de 1994 al incorporarse los instrumentos internacionales por vía del art. 72 inc. 22 de la CN con jerarquía constitucional. Desde este enfoque, entonces, se procura la revisión de las instituciones basales del derecho administrativo con el propósito de verificar que sean compatibles con los derechos fundamentales –y en particular, con la dignidad humana- y a partir de las consecuencias a las que se arriben, proponer su mantenimiento, reformulación, matización o supresión. </w:t>
      </w:r>
    </w:p>
  </w:footnote>
  <w:footnote w:id="23">
    <w:p w:rsidR="008E1A42" w:rsidRPr="00B07377" w:rsidRDefault="008E1A42" w:rsidP="00D94715">
      <w:pPr>
        <w:pStyle w:val="documenttitle"/>
        <w:spacing w:before="0" w:beforeAutospacing="0" w:after="0" w:afterAutospacing="0" w:line="360" w:lineRule="auto"/>
        <w:jc w:val="both"/>
        <w:rPr>
          <w:sz w:val="20"/>
          <w:szCs w:val="20"/>
        </w:rPr>
      </w:pPr>
      <w:r w:rsidRPr="00B07377">
        <w:rPr>
          <w:rStyle w:val="Refdenotaalpie"/>
          <w:sz w:val="20"/>
          <w:szCs w:val="20"/>
        </w:rPr>
        <w:footnoteRef/>
      </w:r>
      <w:r w:rsidR="00D222C0" w:rsidRPr="00B07377">
        <w:rPr>
          <w:sz w:val="20"/>
          <w:szCs w:val="20"/>
        </w:rPr>
        <w:t>BARCESAT, Eduardo S., “</w:t>
      </w:r>
      <w:r w:rsidRPr="00B07377">
        <w:rPr>
          <w:sz w:val="20"/>
          <w:szCs w:val="20"/>
        </w:rPr>
        <w:t>Justicia y Poder</w:t>
      </w:r>
      <w:r w:rsidR="00D222C0" w:rsidRPr="00B07377">
        <w:rPr>
          <w:sz w:val="20"/>
          <w:szCs w:val="20"/>
        </w:rPr>
        <w:t xml:space="preserve">”, </w:t>
      </w:r>
      <w:r w:rsidRPr="00B07377">
        <w:rPr>
          <w:sz w:val="20"/>
          <w:szCs w:val="20"/>
        </w:rPr>
        <w:t>Sup</w:t>
      </w:r>
      <w:r w:rsidR="0076609F">
        <w:rPr>
          <w:sz w:val="20"/>
          <w:szCs w:val="20"/>
        </w:rPr>
        <w:t>l</w:t>
      </w:r>
      <w:r w:rsidRPr="00B07377">
        <w:rPr>
          <w:sz w:val="20"/>
          <w:szCs w:val="20"/>
        </w:rPr>
        <w:t>. Esp. Cámaras Federales de Casación. Ley 26.853</w:t>
      </w:r>
      <w:r w:rsidR="00D222C0" w:rsidRPr="00B07377">
        <w:rPr>
          <w:sz w:val="20"/>
          <w:szCs w:val="20"/>
        </w:rPr>
        <w:t>, La Ley,</w:t>
      </w:r>
      <w:r w:rsidRPr="00B07377">
        <w:rPr>
          <w:sz w:val="20"/>
          <w:szCs w:val="20"/>
        </w:rPr>
        <w:t> 23/05/2013 , </w:t>
      </w:r>
      <w:r w:rsidR="00D222C0" w:rsidRPr="00B07377">
        <w:rPr>
          <w:sz w:val="20"/>
          <w:szCs w:val="20"/>
        </w:rPr>
        <w:t xml:space="preserve">p. </w:t>
      </w:r>
      <w:r w:rsidRPr="00B07377">
        <w:rPr>
          <w:sz w:val="20"/>
          <w:szCs w:val="20"/>
        </w:rPr>
        <w:t xml:space="preserve">41  </w:t>
      </w:r>
    </w:p>
  </w:footnote>
  <w:footnote w:id="24">
    <w:p w:rsidR="006F4F12" w:rsidRPr="00B07377" w:rsidRDefault="006F4F12" w:rsidP="00D94715">
      <w:pPr>
        <w:spacing w:after="0" w:line="360" w:lineRule="auto"/>
        <w:jc w:val="both"/>
        <w:rPr>
          <w:rFonts w:ascii="Times New Roman" w:eastAsia="Times New Roman" w:hAnsi="Times New Roman" w:cs="Times New Roman"/>
          <w:sz w:val="20"/>
          <w:szCs w:val="20"/>
          <w:lang w:eastAsia="es-ES"/>
        </w:rPr>
      </w:pPr>
      <w:r w:rsidRPr="00B07377">
        <w:rPr>
          <w:rStyle w:val="Refdenotaalpie"/>
          <w:rFonts w:ascii="Times New Roman" w:hAnsi="Times New Roman" w:cs="Times New Roman"/>
          <w:sz w:val="20"/>
          <w:szCs w:val="20"/>
        </w:rPr>
        <w:footnoteRef/>
      </w:r>
      <w:r w:rsidRPr="00B07377">
        <w:rPr>
          <w:rFonts w:ascii="Times New Roman" w:eastAsia="Times New Roman" w:hAnsi="Times New Roman" w:cs="Times New Roman"/>
          <w:sz w:val="20"/>
          <w:szCs w:val="20"/>
          <w:lang w:eastAsia="es-ES"/>
        </w:rPr>
        <w:t>Cámara Nacional d</w:t>
      </w:r>
      <w:r w:rsidR="00C336AB" w:rsidRPr="00B07377">
        <w:rPr>
          <w:rFonts w:ascii="Times New Roman" w:eastAsia="Times New Roman" w:hAnsi="Times New Roman" w:cs="Times New Roman"/>
          <w:sz w:val="20"/>
          <w:szCs w:val="20"/>
          <w:lang w:eastAsia="es-ES"/>
        </w:rPr>
        <w:t>e Apelaciones en lo Comercial, S</w:t>
      </w:r>
      <w:r w:rsidRPr="00B07377">
        <w:rPr>
          <w:rFonts w:ascii="Times New Roman" w:eastAsia="Times New Roman" w:hAnsi="Times New Roman" w:cs="Times New Roman"/>
          <w:sz w:val="20"/>
          <w:szCs w:val="20"/>
          <w:lang w:eastAsia="es-ES"/>
        </w:rPr>
        <w:t xml:space="preserve">ala A, 12/08/2013, </w:t>
      </w:r>
      <w:r w:rsidR="00C336AB" w:rsidRPr="00B07377">
        <w:rPr>
          <w:rFonts w:ascii="Times New Roman" w:eastAsia="Times New Roman" w:hAnsi="Times New Roman" w:cs="Times New Roman"/>
          <w:sz w:val="20"/>
          <w:szCs w:val="20"/>
          <w:lang w:eastAsia="es-ES"/>
        </w:rPr>
        <w:t>“</w:t>
      </w:r>
      <w:r w:rsidRPr="00B07377">
        <w:rPr>
          <w:rFonts w:ascii="Times New Roman" w:eastAsia="Times New Roman" w:hAnsi="Times New Roman" w:cs="Times New Roman"/>
          <w:sz w:val="20"/>
          <w:szCs w:val="20"/>
          <w:lang w:eastAsia="es-ES"/>
        </w:rPr>
        <w:t>Szwarc, Rubén Mario y otro c. Estado Nacional y otros s/ medida pre</w:t>
      </w:r>
      <w:r w:rsidR="00103350" w:rsidRPr="00B07377">
        <w:rPr>
          <w:rFonts w:ascii="Times New Roman" w:eastAsia="Times New Roman" w:hAnsi="Times New Roman" w:cs="Times New Roman"/>
          <w:sz w:val="20"/>
          <w:szCs w:val="20"/>
          <w:lang w:eastAsia="es-ES"/>
        </w:rPr>
        <w:t>cautoria”, LA LEY 2013-E,522; Juzgado Nacional de 1a Instancia en lo Contenciosoadministrativo Federal N</w:t>
      </w:r>
      <w:r w:rsidR="00C336AB" w:rsidRPr="00B07377">
        <w:rPr>
          <w:rFonts w:ascii="Times New Roman" w:eastAsia="Times New Roman" w:hAnsi="Times New Roman" w:cs="Times New Roman"/>
          <w:sz w:val="20"/>
          <w:szCs w:val="20"/>
          <w:lang w:eastAsia="es-ES"/>
        </w:rPr>
        <w:t>º</w:t>
      </w:r>
      <w:r w:rsidR="00103350" w:rsidRPr="00B07377">
        <w:rPr>
          <w:rFonts w:ascii="Times New Roman" w:eastAsia="Times New Roman" w:hAnsi="Times New Roman" w:cs="Times New Roman"/>
          <w:sz w:val="20"/>
          <w:szCs w:val="20"/>
          <w:lang w:eastAsia="es-ES"/>
        </w:rPr>
        <w:t xml:space="preserve"> 6, 07/06/2013, “Javkin Pablo c. EN –PEN -Ley 26855 s/ proceso de conocimiento”, La Ley Online, AR/JUR/21410/2013.</w:t>
      </w:r>
    </w:p>
  </w:footnote>
  <w:footnote w:id="25">
    <w:p w:rsidR="006433A9" w:rsidRPr="00B07377" w:rsidRDefault="006433A9" w:rsidP="00D94715">
      <w:pPr>
        <w:spacing w:after="0" w:line="360" w:lineRule="auto"/>
        <w:jc w:val="both"/>
        <w:rPr>
          <w:rFonts w:ascii="Times New Roman" w:eastAsia="Times New Roman" w:hAnsi="Times New Roman" w:cs="Times New Roman"/>
          <w:sz w:val="20"/>
          <w:szCs w:val="20"/>
          <w:lang w:eastAsia="es-ES"/>
        </w:rPr>
      </w:pPr>
      <w:r w:rsidRPr="00B07377">
        <w:rPr>
          <w:rStyle w:val="Refdenotaalpie"/>
          <w:rFonts w:ascii="Times New Roman" w:hAnsi="Times New Roman" w:cs="Times New Roman"/>
          <w:sz w:val="20"/>
          <w:szCs w:val="20"/>
        </w:rPr>
        <w:footnoteRef/>
      </w:r>
      <w:r w:rsidR="00513B8C" w:rsidRPr="00B07377">
        <w:rPr>
          <w:rFonts w:ascii="Times New Roman" w:eastAsia="Times New Roman" w:hAnsi="Times New Roman" w:cs="Times New Roman"/>
          <w:sz w:val="20"/>
          <w:szCs w:val="20"/>
          <w:lang w:eastAsia="es-ES"/>
        </w:rPr>
        <w:t>GOZAINI</w:t>
      </w:r>
      <w:r w:rsidR="002E5ABE" w:rsidRPr="00B07377">
        <w:rPr>
          <w:rFonts w:ascii="Times New Roman" w:eastAsia="Times New Roman" w:hAnsi="Times New Roman" w:cs="Times New Roman"/>
          <w:sz w:val="20"/>
          <w:szCs w:val="20"/>
          <w:lang w:eastAsia="es-ES"/>
        </w:rPr>
        <w:t>, Osvaldo Alfredo</w:t>
      </w:r>
      <w:r w:rsidR="00513B8C" w:rsidRPr="00B07377">
        <w:rPr>
          <w:rFonts w:ascii="Times New Roman" w:eastAsia="Times New Roman" w:hAnsi="Times New Roman" w:cs="Times New Roman"/>
          <w:sz w:val="20"/>
          <w:szCs w:val="20"/>
          <w:lang w:eastAsia="es-ES"/>
        </w:rPr>
        <w:t>,“</w:t>
      </w:r>
      <w:r w:rsidRPr="00B07377">
        <w:rPr>
          <w:rFonts w:ascii="Times New Roman" w:hAnsi="Times New Roman" w:cs="Times New Roman"/>
          <w:sz w:val="20"/>
          <w:szCs w:val="20"/>
        </w:rPr>
        <w:t>Medidas cautelares contra el Estado</w:t>
      </w:r>
      <w:r w:rsidR="00513B8C" w:rsidRPr="00B07377">
        <w:rPr>
          <w:rFonts w:ascii="Times New Roman" w:eastAsia="Times New Roman" w:hAnsi="Times New Roman" w:cs="Times New Roman"/>
          <w:sz w:val="20"/>
          <w:szCs w:val="20"/>
          <w:lang w:eastAsia="es-ES"/>
        </w:rPr>
        <w:t xml:space="preserve">”, </w:t>
      </w:r>
      <w:r w:rsidR="00DC55B8" w:rsidRPr="00B07377">
        <w:rPr>
          <w:rFonts w:ascii="Times New Roman" w:eastAsia="Times New Roman" w:hAnsi="Times New Roman" w:cs="Times New Roman"/>
          <w:sz w:val="20"/>
          <w:szCs w:val="20"/>
          <w:lang w:eastAsia="es-ES"/>
        </w:rPr>
        <w:t>LA LEY 2013-C</w:t>
      </w:r>
      <w:r w:rsidRPr="00B07377">
        <w:rPr>
          <w:rFonts w:ascii="Times New Roman" w:eastAsia="Times New Roman" w:hAnsi="Times New Roman" w:cs="Times New Roman"/>
          <w:sz w:val="20"/>
          <w:szCs w:val="20"/>
          <w:lang w:eastAsia="es-ES"/>
        </w:rPr>
        <w:t>, </w:t>
      </w:r>
      <w:r w:rsidR="00513B8C" w:rsidRPr="00B07377">
        <w:rPr>
          <w:rFonts w:ascii="Times New Roman" w:eastAsia="Times New Roman" w:hAnsi="Times New Roman" w:cs="Times New Roman"/>
          <w:sz w:val="20"/>
          <w:szCs w:val="20"/>
          <w:lang w:eastAsia="es-ES"/>
        </w:rPr>
        <w:t xml:space="preserve">p. </w:t>
      </w:r>
      <w:r w:rsidRPr="00B07377">
        <w:rPr>
          <w:rFonts w:ascii="Times New Roman" w:eastAsia="Times New Roman" w:hAnsi="Times New Roman" w:cs="Times New Roman"/>
          <w:sz w:val="20"/>
          <w:szCs w:val="20"/>
          <w:lang w:eastAsia="es-ES"/>
        </w:rPr>
        <w:t>762</w:t>
      </w:r>
      <w:r w:rsidR="00513B8C" w:rsidRPr="00B07377">
        <w:rPr>
          <w:rFonts w:ascii="Times New Roman" w:eastAsia="Times New Roman" w:hAnsi="Times New Roman" w:cs="Times New Roman"/>
          <w:sz w:val="20"/>
          <w:szCs w:val="20"/>
          <w:lang w:eastAsia="es-ES"/>
        </w:rPr>
        <w:t>.</w:t>
      </w:r>
      <w:r w:rsidRPr="00B07377">
        <w:rPr>
          <w:rFonts w:ascii="Times New Roman" w:eastAsia="Times New Roman" w:hAnsi="Times New Roman" w:cs="Times New Roman"/>
          <w:sz w:val="20"/>
          <w:szCs w:val="20"/>
          <w:lang w:eastAsia="es-ES"/>
        </w:rPr>
        <w:t xml:space="preserve">  </w:t>
      </w:r>
    </w:p>
  </w:footnote>
  <w:footnote w:id="26">
    <w:p w:rsidR="006433A9" w:rsidRPr="00B07377" w:rsidRDefault="006433A9" w:rsidP="00D94715">
      <w:pPr>
        <w:pStyle w:val="documenttitle"/>
        <w:spacing w:before="0" w:beforeAutospacing="0" w:after="0" w:afterAutospacing="0" w:line="360" w:lineRule="auto"/>
        <w:jc w:val="both"/>
        <w:rPr>
          <w:sz w:val="20"/>
          <w:szCs w:val="20"/>
        </w:rPr>
      </w:pPr>
      <w:r w:rsidRPr="00B07377">
        <w:rPr>
          <w:rStyle w:val="Refdenotaalpie"/>
          <w:sz w:val="20"/>
          <w:szCs w:val="20"/>
        </w:rPr>
        <w:footnoteRef/>
      </w:r>
      <w:r w:rsidR="0034553A" w:rsidRPr="00B07377">
        <w:rPr>
          <w:sz w:val="20"/>
          <w:szCs w:val="20"/>
        </w:rPr>
        <w:t>BIGLIERI</w:t>
      </w:r>
      <w:r w:rsidR="002E5ABE" w:rsidRPr="00B07377">
        <w:rPr>
          <w:sz w:val="20"/>
          <w:szCs w:val="20"/>
        </w:rPr>
        <w:t>, Alberto</w:t>
      </w:r>
      <w:r w:rsidR="0034553A" w:rsidRPr="00B07377">
        <w:rPr>
          <w:sz w:val="20"/>
          <w:szCs w:val="20"/>
        </w:rPr>
        <w:t>,</w:t>
      </w:r>
      <w:r w:rsidR="00EA69AF" w:rsidRPr="00B07377">
        <w:rPr>
          <w:sz w:val="20"/>
          <w:szCs w:val="20"/>
        </w:rPr>
        <w:t>“</w:t>
      </w:r>
      <w:r w:rsidRPr="00B07377">
        <w:rPr>
          <w:sz w:val="20"/>
          <w:szCs w:val="20"/>
        </w:rPr>
        <w:t>Las medidas cautelares contra el Estado. Primeras observaciones para la práctica abogadilPublicado</w:t>
      </w:r>
      <w:r w:rsidR="00EA69AF" w:rsidRPr="00B07377">
        <w:rPr>
          <w:sz w:val="20"/>
          <w:szCs w:val="20"/>
        </w:rPr>
        <w:t xml:space="preserve">”, </w:t>
      </w:r>
      <w:r w:rsidRPr="00B07377">
        <w:rPr>
          <w:sz w:val="20"/>
          <w:szCs w:val="20"/>
        </w:rPr>
        <w:t>Sup</w:t>
      </w:r>
      <w:r w:rsidR="00E823E4" w:rsidRPr="00B07377">
        <w:rPr>
          <w:sz w:val="20"/>
          <w:szCs w:val="20"/>
        </w:rPr>
        <w:t>l</w:t>
      </w:r>
      <w:r w:rsidRPr="00B07377">
        <w:rPr>
          <w:sz w:val="20"/>
          <w:szCs w:val="20"/>
        </w:rPr>
        <w:t>. Esp. Cámaras Federales de Casación. Ley 26.853</w:t>
      </w:r>
      <w:r w:rsidR="00EA69AF" w:rsidRPr="00B07377">
        <w:rPr>
          <w:sz w:val="20"/>
          <w:szCs w:val="20"/>
        </w:rPr>
        <w:t>,</w:t>
      </w:r>
      <w:r w:rsidRPr="00B07377">
        <w:rPr>
          <w:sz w:val="20"/>
          <w:szCs w:val="20"/>
        </w:rPr>
        <w:t> </w:t>
      </w:r>
      <w:r w:rsidR="00EA69AF" w:rsidRPr="00B07377">
        <w:rPr>
          <w:sz w:val="20"/>
          <w:szCs w:val="20"/>
        </w:rPr>
        <w:t xml:space="preserve">LA LEY, </w:t>
      </w:r>
      <w:r w:rsidRPr="00B07377">
        <w:rPr>
          <w:sz w:val="20"/>
          <w:szCs w:val="20"/>
        </w:rPr>
        <w:t>23/05/2013 , </w:t>
      </w:r>
      <w:r w:rsidR="00EA69AF" w:rsidRPr="00B07377">
        <w:rPr>
          <w:sz w:val="20"/>
          <w:szCs w:val="20"/>
        </w:rPr>
        <w:t xml:space="preserve">p. </w:t>
      </w:r>
      <w:r w:rsidRPr="00B07377">
        <w:rPr>
          <w:sz w:val="20"/>
          <w:szCs w:val="20"/>
        </w:rPr>
        <w:t xml:space="preserve">47  </w:t>
      </w:r>
    </w:p>
  </w:footnote>
  <w:footnote w:id="27">
    <w:p w:rsidR="007A0477" w:rsidRPr="00B07377" w:rsidRDefault="007A0477" w:rsidP="00D94715">
      <w:pPr>
        <w:spacing w:before="120" w:after="120" w:line="360" w:lineRule="auto"/>
        <w:jc w:val="both"/>
        <w:rPr>
          <w:rFonts w:ascii="Times New Roman" w:hAnsi="Times New Roman" w:cs="Times New Roman"/>
          <w:sz w:val="20"/>
          <w:szCs w:val="20"/>
          <w:lang w:val="es-ES_tradnl"/>
        </w:rPr>
      </w:pPr>
      <w:r w:rsidRPr="00B07377">
        <w:rPr>
          <w:rStyle w:val="Refdenotaalpie"/>
          <w:rFonts w:ascii="Times New Roman" w:hAnsi="Times New Roman" w:cs="Times New Roman"/>
          <w:sz w:val="20"/>
          <w:szCs w:val="20"/>
          <w:lang w:val="es-ES_tradnl"/>
        </w:rPr>
        <w:footnoteRef/>
      </w:r>
      <w:r w:rsidRPr="00B07377">
        <w:rPr>
          <w:rFonts w:ascii="Times New Roman" w:hAnsi="Times New Roman" w:cs="Times New Roman"/>
          <w:sz w:val="20"/>
          <w:szCs w:val="20"/>
          <w:lang w:val="es-ES_tradnl"/>
        </w:rPr>
        <w:t xml:space="preserve"> En tal sentido, la Declaración Americana de los Derechos Humanos y Deberes del Hombre en su art. XVIII hace referencia a un procedimiento sencillo y rápido por el cual la justicia lo ampare contra los actos de autoridad que violen, en perjuicio suyo, algunos de sus derechos fundamentales consagrados constitucionalmente. En </w:t>
      </w:r>
      <w:r w:rsidR="00952F20" w:rsidRPr="00B07377">
        <w:rPr>
          <w:rFonts w:ascii="Times New Roman" w:hAnsi="Times New Roman" w:cs="Times New Roman"/>
          <w:sz w:val="20"/>
          <w:szCs w:val="20"/>
          <w:lang w:val="es-ES_tradnl"/>
        </w:rPr>
        <w:t>la misma línea</w:t>
      </w:r>
      <w:r w:rsidRPr="00B07377">
        <w:rPr>
          <w:rFonts w:ascii="Times New Roman" w:hAnsi="Times New Roman" w:cs="Times New Roman"/>
          <w:sz w:val="20"/>
          <w:szCs w:val="20"/>
          <w:lang w:val="es-ES_tradnl"/>
        </w:rPr>
        <w:t>, el art. 8 de la Declaración Universal de Derechos Humanos, en su art. 8º establece el derecho a un “recuso efectivo” con el mismo objeto y el art. 25 de la Convención Americana sobre Derechos Humanos contempla el mismo derecho estableciendo que ese recurso debe ser rápido.</w:t>
      </w:r>
    </w:p>
    <w:p w:rsidR="007A0477" w:rsidRPr="00B07377" w:rsidRDefault="00952F20" w:rsidP="00D94715">
      <w:pPr>
        <w:pStyle w:val="Piedepgina"/>
        <w:tabs>
          <w:tab w:val="left" w:pos="0"/>
        </w:tabs>
        <w:spacing w:before="120" w:after="120" w:line="360" w:lineRule="auto"/>
        <w:jc w:val="both"/>
        <w:rPr>
          <w:rFonts w:ascii="Times New Roman" w:hAnsi="Times New Roman" w:cs="Times New Roman"/>
          <w:sz w:val="20"/>
          <w:szCs w:val="20"/>
          <w:lang w:val="es-AR"/>
        </w:rPr>
      </w:pPr>
      <w:r w:rsidRPr="00B07377">
        <w:rPr>
          <w:rFonts w:ascii="Times New Roman" w:hAnsi="Times New Roman" w:cs="Times New Roman"/>
          <w:sz w:val="20"/>
          <w:szCs w:val="20"/>
          <w:lang w:val="es-AR"/>
        </w:rPr>
        <w:t>Tal como lo ha señalado la Corte Interamericana de Derechos Humanos en el caso “Cantos” (2002), ello se traduce en que “los Estados no deben interponer trabas a las personas que acudan a los jueces o tribunales en busca de que sus derechos sean determinados o protegidos”.</w:t>
      </w:r>
    </w:p>
  </w:footnote>
  <w:footnote w:id="28">
    <w:p w:rsidR="00B37821" w:rsidRPr="00B07377" w:rsidRDefault="00B37821" w:rsidP="00D94715">
      <w:pPr>
        <w:spacing w:after="0" w:line="360" w:lineRule="auto"/>
        <w:jc w:val="both"/>
        <w:rPr>
          <w:rFonts w:ascii="Times New Roman" w:eastAsia="Times New Roman" w:hAnsi="Times New Roman" w:cs="Times New Roman"/>
          <w:sz w:val="20"/>
          <w:szCs w:val="20"/>
          <w:lang w:eastAsia="es-ES"/>
        </w:rPr>
      </w:pPr>
      <w:r w:rsidRPr="00B07377">
        <w:rPr>
          <w:rStyle w:val="Refdenotaalpie"/>
          <w:rFonts w:ascii="Times New Roman" w:hAnsi="Times New Roman" w:cs="Times New Roman"/>
          <w:sz w:val="20"/>
          <w:szCs w:val="20"/>
        </w:rPr>
        <w:footnoteRef/>
      </w:r>
      <w:r w:rsidRPr="00B07377">
        <w:rPr>
          <w:rFonts w:ascii="Times New Roman" w:eastAsia="Times New Roman" w:hAnsi="Times New Roman" w:cs="Times New Roman"/>
          <w:sz w:val="20"/>
          <w:szCs w:val="20"/>
          <w:lang w:eastAsia="es-ES"/>
        </w:rPr>
        <w:t>Juzgado Nacional de 1a Instancia en lo Contenciosoadministrativo Federal N</w:t>
      </w:r>
      <w:r w:rsidR="00C336AB" w:rsidRPr="00B07377">
        <w:rPr>
          <w:rFonts w:ascii="Times New Roman" w:eastAsia="Times New Roman" w:hAnsi="Times New Roman" w:cs="Times New Roman"/>
          <w:sz w:val="20"/>
          <w:szCs w:val="20"/>
          <w:lang w:eastAsia="es-ES"/>
        </w:rPr>
        <w:t>º</w:t>
      </w:r>
      <w:r w:rsidRPr="00B07377">
        <w:rPr>
          <w:rFonts w:ascii="Times New Roman" w:eastAsia="Times New Roman" w:hAnsi="Times New Roman" w:cs="Times New Roman"/>
          <w:sz w:val="20"/>
          <w:szCs w:val="20"/>
          <w:lang w:eastAsia="es-ES"/>
        </w:rPr>
        <w:t xml:space="preserve">. 6, 07/06/2013, “Javkin Pablo c. EN –PEN -Ley 26855 s/ proceso de conocimiento”, La Ley Online, AR/JUR/21410/2013. </w:t>
      </w:r>
    </w:p>
  </w:footnote>
  <w:footnote w:id="29">
    <w:p w:rsidR="0093013D" w:rsidRPr="00B07377" w:rsidRDefault="0093013D"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00DC55B8" w:rsidRPr="00B07377">
        <w:rPr>
          <w:rFonts w:ascii="Times New Roman" w:hAnsi="Times New Roman"/>
        </w:rPr>
        <w:t>Así lo establece la Ley 29/1998, Ley de Jurisdicción Contencioso Administrativa de España, salvo en los casos de urgencia debidamente acreditados en donde el juez o tribunal puede despachar la medida cautelar sin oír a la contraria</w:t>
      </w:r>
      <w:r w:rsidRPr="00B07377">
        <w:rPr>
          <w:rFonts w:ascii="Times New Roman" w:hAnsi="Times New Roman"/>
        </w:rPr>
        <w:t>.</w:t>
      </w:r>
      <w:r w:rsidR="00DC55B8" w:rsidRPr="00B07377">
        <w:rPr>
          <w:rFonts w:ascii="Times New Roman" w:hAnsi="Times New Roman"/>
        </w:rPr>
        <w:t xml:space="preserve"> (art. 135)</w:t>
      </w:r>
    </w:p>
  </w:footnote>
  <w:footnote w:id="30">
    <w:p w:rsidR="00A753E9" w:rsidRPr="00B07377" w:rsidRDefault="00A753E9" w:rsidP="00D94715">
      <w:pPr>
        <w:pStyle w:val="artculo"/>
        <w:spacing w:line="360" w:lineRule="auto"/>
      </w:pPr>
      <w:r w:rsidRPr="00B07377">
        <w:rPr>
          <w:rStyle w:val="Refdenotaalpie"/>
        </w:rPr>
        <w:footnoteRef/>
      </w:r>
      <w:r w:rsidRPr="00B07377">
        <w:t xml:space="preserve"> Art. 19 de la ley </w:t>
      </w:r>
      <w:r w:rsidR="007B3CEB" w:rsidRPr="00B07377">
        <w:t xml:space="preserve">7182 de la Provincia de Córdoba dispone que </w:t>
      </w:r>
      <w:r w:rsidR="007B3CEB" w:rsidRPr="00B07377">
        <w:rPr>
          <w:b/>
        </w:rPr>
        <w:t>“</w:t>
      </w:r>
      <w:r w:rsidR="007B3CEB" w:rsidRPr="00B07377">
        <w:t>Al interponerse la demanda podrán los interesados solicitar al Tribunal la suspensión de la ejecución del acto administrativa materia de la causa. El Tribunal resolverá la solicitud en el plazo de diez días, previa vista por cinco días a la demandada. Procederá la suspensión cuando la ejecución del acto impugnado sea susceptible de causar un grave daño al administrado y se estimará que de la suspensión no se derivará lesión al interés público. El solo requerimiento de suspensión y su notificación por el Tribunal importa la prohibición de innovar hasta tanto se resuelva el incidente y, si ello no ocurriere, hasta no más allá de sesenta días de iniciada la demanda. La Administración en cualquier estado de la causa, en los casos que aprecie exista lesión al interés público, lo deberá declarar en acto administrativo y alegar ante el Tribunal. Este resolverá por auto dentro de las cuarenta y ocho horas, sobre el cese de la prohibición de innovar o la revocación de la suspensión, sin perjuicio de la responsabilidad de la Administración por los daños que ocasionare la ejecución del acto. Al solicitarse la suspensión, el Tribunal podrá establecer que el peticionante debe rendir caución, su modo y monto, bajo apercibimiento de no comunicarse la existencia del requerimiento ni imponer trámite al incidente.”</w:t>
      </w:r>
    </w:p>
  </w:footnote>
  <w:footnote w:id="31">
    <w:p w:rsidR="00590D55" w:rsidRPr="00B07377" w:rsidRDefault="00590D55" w:rsidP="00D94715">
      <w:pPr>
        <w:spacing w:after="0" w:line="360" w:lineRule="auto"/>
        <w:jc w:val="both"/>
        <w:rPr>
          <w:rFonts w:ascii="Times New Roman" w:hAnsi="Times New Roman" w:cs="Times New Roman"/>
          <w:sz w:val="20"/>
          <w:szCs w:val="20"/>
        </w:rPr>
      </w:pPr>
      <w:r w:rsidRPr="00B07377">
        <w:rPr>
          <w:rStyle w:val="Refdenotaalpie"/>
          <w:rFonts w:ascii="Times New Roman" w:hAnsi="Times New Roman" w:cs="Times New Roman"/>
          <w:sz w:val="20"/>
          <w:szCs w:val="20"/>
        </w:rPr>
        <w:footnoteRef/>
      </w:r>
      <w:r w:rsidR="00C336AB" w:rsidRPr="00B07377">
        <w:rPr>
          <w:rFonts w:ascii="Times New Roman" w:eastAsia="Times New Roman" w:hAnsi="Times New Roman" w:cs="Times New Roman"/>
          <w:sz w:val="20"/>
          <w:szCs w:val="20"/>
          <w:lang w:eastAsia="es-ES"/>
        </w:rPr>
        <w:t>GOZAINI</w:t>
      </w:r>
      <w:r w:rsidR="00613783" w:rsidRPr="00B07377">
        <w:rPr>
          <w:rFonts w:ascii="Times New Roman" w:eastAsia="Times New Roman" w:hAnsi="Times New Roman" w:cs="Times New Roman"/>
          <w:sz w:val="20"/>
          <w:szCs w:val="20"/>
          <w:lang w:eastAsia="es-ES"/>
        </w:rPr>
        <w:t>, Osvaldo Alfredo</w:t>
      </w:r>
      <w:r w:rsidR="00C336AB" w:rsidRPr="00B07377">
        <w:rPr>
          <w:rFonts w:ascii="Times New Roman" w:eastAsia="Times New Roman" w:hAnsi="Times New Roman" w:cs="Times New Roman"/>
          <w:sz w:val="20"/>
          <w:szCs w:val="20"/>
          <w:lang w:eastAsia="es-ES"/>
        </w:rPr>
        <w:t>,</w:t>
      </w:r>
      <w:r w:rsidR="00613783" w:rsidRPr="00B07377">
        <w:rPr>
          <w:rFonts w:ascii="Times New Roman" w:eastAsia="Times New Roman" w:hAnsi="Times New Roman" w:cs="Times New Roman"/>
          <w:sz w:val="20"/>
          <w:szCs w:val="20"/>
          <w:lang w:eastAsia="es-ES"/>
        </w:rPr>
        <w:t> </w:t>
      </w:r>
      <w:r w:rsidR="00C336AB" w:rsidRPr="00B07377">
        <w:rPr>
          <w:rFonts w:ascii="Times New Roman" w:eastAsia="Times New Roman" w:hAnsi="Times New Roman" w:cs="Times New Roman"/>
          <w:sz w:val="20"/>
          <w:szCs w:val="20"/>
          <w:lang w:eastAsia="es-ES"/>
        </w:rPr>
        <w:t>“</w:t>
      </w:r>
      <w:r w:rsidRPr="00B07377">
        <w:rPr>
          <w:rFonts w:ascii="Times New Roman" w:hAnsi="Times New Roman" w:cs="Times New Roman"/>
          <w:sz w:val="20"/>
          <w:szCs w:val="20"/>
        </w:rPr>
        <w:t>Las medidas cautelares ante la ley 26.854</w:t>
      </w:r>
      <w:r w:rsidR="00C336AB" w:rsidRPr="00B07377">
        <w:rPr>
          <w:rFonts w:ascii="Times New Roman" w:hAnsi="Times New Roman" w:cs="Times New Roman"/>
          <w:sz w:val="20"/>
          <w:szCs w:val="20"/>
        </w:rPr>
        <w:t>”,</w:t>
      </w:r>
      <w:r w:rsidRPr="00B07377">
        <w:rPr>
          <w:rFonts w:ascii="Times New Roman" w:eastAsia="Times New Roman" w:hAnsi="Times New Roman" w:cs="Times New Roman"/>
          <w:sz w:val="20"/>
          <w:szCs w:val="20"/>
          <w:lang w:eastAsia="es-ES"/>
        </w:rPr>
        <w:t>Sup</w:t>
      </w:r>
      <w:r w:rsidR="00C336AB" w:rsidRPr="00B07377">
        <w:rPr>
          <w:rFonts w:ascii="Times New Roman" w:eastAsia="Times New Roman" w:hAnsi="Times New Roman" w:cs="Times New Roman"/>
          <w:sz w:val="20"/>
          <w:szCs w:val="20"/>
          <w:lang w:eastAsia="es-ES"/>
        </w:rPr>
        <w:t>l</w:t>
      </w:r>
      <w:r w:rsidRPr="00B07377">
        <w:rPr>
          <w:rFonts w:ascii="Times New Roman" w:eastAsia="Times New Roman" w:hAnsi="Times New Roman" w:cs="Times New Roman"/>
          <w:sz w:val="20"/>
          <w:szCs w:val="20"/>
          <w:lang w:eastAsia="es-ES"/>
        </w:rPr>
        <w:t>. Esp. Cámaras Federales de Casación. Ley 26.853 23/05/2013,</w:t>
      </w:r>
      <w:r w:rsidR="00C336AB" w:rsidRPr="00B07377">
        <w:rPr>
          <w:rFonts w:ascii="Times New Roman" w:eastAsia="Times New Roman" w:hAnsi="Times New Roman" w:cs="Times New Roman"/>
          <w:sz w:val="20"/>
          <w:szCs w:val="20"/>
          <w:lang w:eastAsia="es-ES"/>
        </w:rPr>
        <w:t xml:space="preserve">p. </w:t>
      </w:r>
      <w:r w:rsidRPr="00B07377">
        <w:rPr>
          <w:rFonts w:ascii="Times New Roman" w:eastAsia="Times New Roman" w:hAnsi="Times New Roman" w:cs="Times New Roman"/>
          <w:sz w:val="20"/>
          <w:szCs w:val="20"/>
          <w:lang w:eastAsia="es-ES"/>
        </w:rPr>
        <w:t>73</w:t>
      </w:r>
      <w:r w:rsidRPr="00B07377">
        <w:rPr>
          <w:rFonts w:ascii="Times New Roman" w:hAnsi="Times New Roman" w:cs="Times New Roman"/>
          <w:sz w:val="20"/>
          <w:szCs w:val="20"/>
        </w:rPr>
        <w:t xml:space="preserve">, </w:t>
      </w:r>
      <w:r w:rsidR="00C336AB" w:rsidRPr="00B07377">
        <w:rPr>
          <w:rFonts w:ascii="Times New Roman" w:hAnsi="Times New Roman" w:cs="Times New Roman"/>
          <w:sz w:val="20"/>
          <w:szCs w:val="20"/>
        </w:rPr>
        <w:t xml:space="preserve">esp. </w:t>
      </w:r>
      <w:r w:rsidRPr="00B07377">
        <w:rPr>
          <w:rFonts w:ascii="Times New Roman" w:hAnsi="Times New Roman" w:cs="Times New Roman"/>
          <w:sz w:val="20"/>
          <w:szCs w:val="20"/>
        </w:rPr>
        <w:t>p. 76.</w:t>
      </w:r>
    </w:p>
  </w:footnote>
  <w:footnote w:id="32">
    <w:p w:rsidR="006F4F12" w:rsidRPr="00B07377" w:rsidRDefault="006F4F12" w:rsidP="00D94715">
      <w:pPr>
        <w:spacing w:after="0" w:line="360" w:lineRule="auto"/>
        <w:jc w:val="both"/>
        <w:rPr>
          <w:rFonts w:ascii="Times New Roman" w:eastAsia="Times New Roman" w:hAnsi="Times New Roman" w:cs="Times New Roman"/>
          <w:sz w:val="20"/>
          <w:szCs w:val="20"/>
          <w:lang w:eastAsia="es-ES"/>
        </w:rPr>
      </w:pPr>
      <w:r w:rsidRPr="00B07377">
        <w:rPr>
          <w:rStyle w:val="Refdenotaalpie"/>
          <w:rFonts w:ascii="Times New Roman" w:hAnsi="Times New Roman" w:cs="Times New Roman"/>
          <w:sz w:val="20"/>
          <w:szCs w:val="20"/>
        </w:rPr>
        <w:footnoteRef/>
      </w:r>
      <w:r w:rsidRPr="00B07377">
        <w:rPr>
          <w:rFonts w:ascii="Times New Roman" w:eastAsia="Times New Roman" w:hAnsi="Times New Roman" w:cs="Times New Roman"/>
          <w:sz w:val="20"/>
          <w:szCs w:val="20"/>
          <w:lang w:eastAsia="es-ES"/>
        </w:rPr>
        <w:t>Cámara Nacional d</w:t>
      </w:r>
      <w:r w:rsidR="0076609F">
        <w:rPr>
          <w:rFonts w:ascii="Times New Roman" w:eastAsia="Times New Roman" w:hAnsi="Times New Roman" w:cs="Times New Roman"/>
          <w:sz w:val="20"/>
          <w:szCs w:val="20"/>
          <w:lang w:eastAsia="es-ES"/>
        </w:rPr>
        <w:t>e Apelaciones en lo Comercial, S</w:t>
      </w:r>
      <w:r w:rsidRPr="00B07377">
        <w:rPr>
          <w:rFonts w:ascii="Times New Roman" w:eastAsia="Times New Roman" w:hAnsi="Times New Roman" w:cs="Times New Roman"/>
          <w:sz w:val="20"/>
          <w:szCs w:val="20"/>
          <w:lang w:eastAsia="es-ES"/>
        </w:rPr>
        <w:t xml:space="preserve">ala A, 12/08/2013, </w:t>
      </w:r>
      <w:r w:rsidR="004D38D1" w:rsidRPr="00B07377">
        <w:rPr>
          <w:rFonts w:ascii="Times New Roman" w:eastAsia="Times New Roman" w:hAnsi="Times New Roman" w:cs="Times New Roman"/>
          <w:sz w:val="20"/>
          <w:szCs w:val="20"/>
          <w:lang w:eastAsia="es-ES"/>
        </w:rPr>
        <w:t>“</w:t>
      </w:r>
      <w:r w:rsidRPr="00B07377">
        <w:rPr>
          <w:rFonts w:ascii="Times New Roman" w:eastAsia="Times New Roman" w:hAnsi="Times New Roman" w:cs="Times New Roman"/>
          <w:sz w:val="20"/>
          <w:szCs w:val="20"/>
          <w:lang w:eastAsia="es-ES"/>
        </w:rPr>
        <w:t xml:space="preserve">Szwarc, Rubén Mario y otro c. Estado Nacional y otros s/ medida precautoria”, LA LEY 2013-E, 522. </w:t>
      </w:r>
    </w:p>
  </w:footnote>
  <w:footnote w:id="33">
    <w:p w:rsidR="000A37E8" w:rsidRPr="00B07377" w:rsidRDefault="000A37E8" w:rsidP="00D94715">
      <w:pPr>
        <w:spacing w:after="0" w:line="360" w:lineRule="auto"/>
        <w:jc w:val="both"/>
        <w:rPr>
          <w:rFonts w:ascii="Times New Roman" w:eastAsia="Times New Roman" w:hAnsi="Times New Roman" w:cs="Times New Roman"/>
          <w:sz w:val="20"/>
          <w:szCs w:val="20"/>
          <w:lang w:eastAsia="es-ES"/>
        </w:rPr>
      </w:pPr>
      <w:r w:rsidRPr="00B07377">
        <w:rPr>
          <w:rStyle w:val="Refdenotaalpie"/>
          <w:rFonts w:ascii="Times New Roman" w:hAnsi="Times New Roman" w:cs="Times New Roman"/>
          <w:sz w:val="20"/>
          <w:szCs w:val="20"/>
        </w:rPr>
        <w:footnoteRef/>
      </w:r>
      <w:r w:rsidRPr="00B07377">
        <w:rPr>
          <w:rFonts w:ascii="Times New Roman" w:eastAsia="Times New Roman" w:hAnsi="Times New Roman" w:cs="Times New Roman"/>
          <w:sz w:val="20"/>
          <w:szCs w:val="20"/>
          <w:lang w:eastAsia="es-ES"/>
        </w:rPr>
        <w:t>Juzgado Nacional de 1a Instancia en lo Conte</w:t>
      </w:r>
      <w:r w:rsidR="00C336AB" w:rsidRPr="00B07377">
        <w:rPr>
          <w:rFonts w:ascii="Times New Roman" w:eastAsia="Times New Roman" w:hAnsi="Times New Roman" w:cs="Times New Roman"/>
          <w:sz w:val="20"/>
          <w:szCs w:val="20"/>
          <w:lang w:eastAsia="es-ES"/>
        </w:rPr>
        <w:t>nciosoadministrativo Federal Nº</w:t>
      </w:r>
      <w:r w:rsidRPr="00B07377">
        <w:rPr>
          <w:rFonts w:ascii="Times New Roman" w:eastAsia="Times New Roman" w:hAnsi="Times New Roman" w:cs="Times New Roman"/>
          <w:sz w:val="20"/>
          <w:szCs w:val="20"/>
          <w:lang w:eastAsia="es-ES"/>
        </w:rPr>
        <w:t xml:space="preserve">. 6, 07/06/2013, “Javkin Pablo c. EN –PEN -Ley 26855 s/ proceso de conocimiento”, La Ley Online, AR/JUR/21410/2013. </w:t>
      </w:r>
    </w:p>
  </w:footnote>
  <w:footnote w:id="34">
    <w:p w:rsidR="00E83046" w:rsidRPr="00B07377" w:rsidRDefault="00E83046"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Art. 5.</w:t>
      </w:r>
    </w:p>
  </w:footnote>
  <w:footnote w:id="35">
    <w:p w:rsidR="00EA76B2" w:rsidRPr="00B07377" w:rsidRDefault="00EA76B2" w:rsidP="00D94715">
      <w:pPr>
        <w:spacing w:after="0" w:line="360" w:lineRule="auto"/>
        <w:jc w:val="both"/>
        <w:rPr>
          <w:rFonts w:ascii="Times New Roman" w:hAnsi="Times New Roman" w:cs="Times New Roman"/>
          <w:sz w:val="20"/>
          <w:szCs w:val="20"/>
        </w:rPr>
      </w:pPr>
      <w:r w:rsidRPr="00B07377">
        <w:rPr>
          <w:rStyle w:val="Refdenotaalpie"/>
          <w:rFonts w:ascii="Times New Roman" w:hAnsi="Times New Roman" w:cs="Times New Roman"/>
          <w:sz w:val="20"/>
          <w:szCs w:val="20"/>
        </w:rPr>
        <w:footnoteRef/>
      </w:r>
      <w:r w:rsidR="00436E29" w:rsidRPr="00B07377">
        <w:rPr>
          <w:rFonts w:ascii="Times New Roman" w:eastAsia="Times New Roman" w:hAnsi="Times New Roman" w:cs="Times New Roman"/>
          <w:sz w:val="20"/>
          <w:szCs w:val="20"/>
          <w:lang w:eastAsia="es-ES"/>
        </w:rPr>
        <w:t>CASSAGNE</w:t>
      </w:r>
      <w:r w:rsidR="00A307C5" w:rsidRPr="00B07377">
        <w:rPr>
          <w:rFonts w:ascii="Times New Roman" w:eastAsia="Times New Roman" w:hAnsi="Times New Roman" w:cs="Times New Roman"/>
          <w:sz w:val="20"/>
          <w:szCs w:val="20"/>
          <w:lang w:eastAsia="es-ES"/>
        </w:rPr>
        <w:t>, Ezequiel</w:t>
      </w:r>
      <w:r w:rsidR="00436E29" w:rsidRPr="00B07377">
        <w:rPr>
          <w:rFonts w:ascii="Times New Roman" w:eastAsia="Times New Roman" w:hAnsi="Times New Roman" w:cs="Times New Roman"/>
          <w:sz w:val="20"/>
          <w:szCs w:val="20"/>
          <w:lang w:eastAsia="es-ES"/>
        </w:rPr>
        <w:t>,“</w:t>
      </w:r>
      <w:r w:rsidRPr="00B07377">
        <w:rPr>
          <w:rFonts w:ascii="Times New Roman" w:hAnsi="Times New Roman" w:cs="Times New Roman"/>
          <w:sz w:val="20"/>
          <w:szCs w:val="20"/>
        </w:rPr>
        <w:t>El plazo y otras restricciones a las medidas cautelares. A propósito de la ley 26.854</w:t>
      </w:r>
      <w:r w:rsidR="00436E29" w:rsidRPr="00B07377">
        <w:rPr>
          <w:rFonts w:ascii="Times New Roman" w:hAnsi="Times New Roman" w:cs="Times New Roman"/>
          <w:sz w:val="20"/>
          <w:szCs w:val="20"/>
        </w:rPr>
        <w:t>”,</w:t>
      </w:r>
      <w:r w:rsidRPr="00B07377">
        <w:rPr>
          <w:rFonts w:ascii="Times New Roman" w:eastAsia="Times New Roman" w:hAnsi="Times New Roman" w:cs="Times New Roman"/>
          <w:sz w:val="20"/>
          <w:szCs w:val="20"/>
          <w:lang w:eastAsia="es-ES"/>
        </w:rPr>
        <w:t>Sup</w:t>
      </w:r>
      <w:r w:rsidR="00436E29" w:rsidRPr="00B07377">
        <w:rPr>
          <w:rFonts w:ascii="Times New Roman" w:eastAsia="Times New Roman" w:hAnsi="Times New Roman" w:cs="Times New Roman"/>
          <w:sz w:val="20"/>
          <w:szCs w:val="20"/>
          <w:lang w:eastAsia="es-ES"/>
        </w:rPr>
        <w:t>l</w:t>
      </w:r>
      <w:r w:rsidRPr="00B07377">
        <w:rPr>
          <w:rFonts w:ascii="Times New Roman" w:eastAsia="Times New Roman" w:hAnsi="Times New Roman" w:cs="Times New Roman"/>
          <w:sz w:val="20"/>
          <w:szCs w:val="20"/>
          <w:lang w:eastAsia="es-ES"/>
        </w:rPr>
        <w:t xml:space="preserve">. Esp. Cámaras Federales de Casación. </w:t>
      </w:r>
      <w:r w:rsidR="00436E29" w:rsidRPr="00B07377">
        <w:rPr>
          <w:rFonts w:ascii="Times New Roman" w:eastAsia="Times New Roman" w:hAnsi="Times New Roman" w:cs="Times New Roman"/>
          <w:sz w:val="20"/>
          <w:szCs w:val="20"/>
          <w:lang w:eastAsia="es-ES"/>
        </w:rPr>
        <w:t>Ley 26.853</w:t>
      </w:r>
      <w:r w:rsidR="002D7B75" w:rsidRPr="00B07377">
        <w:rPr>
          <w:rFonts w:ascii="Times New Roman" w:eastAsia="Times New Roman" w:hAnsi="Times New Roman" w:cs="Times New Roman"/>
          <w:sz w:val="20"/>
          <w:szCs w:val="20"/>
          <w:lang w:eastAsia="es-ES"/>
        </w:rPr>
        <w:t>,</w:t>
      </w:r>
      <w:r w:rsidR="00436E29" w:rsidRPr="00B07377">
        <w:rPr>
          <w:rFonts w:ascii="Times New Roman" w:eastAsia="Times New Roman" w:hAnsi="Times New Roman" w:cs="Times New Roman"/>
          <w:sz w:val="20"/>
          <w:szCs w:val="20"/>
          <w:lang w:eastAsia="es-ES"/>
        </w:rPr>
        <w:t> 23/05/2013</w:t>
      </w:r>
      <w:r w:rsidRPr="00B07377">
        <w:rPr>
          <w:rFonts w:ascii="Times New Roman" w:eastAsia="Times New Roman" w:hAnsi="Times New Roman" w:cs="Times New Roman"/>
          <w:sz w:val="20"/>
          <w:szCs w:val="20"/>
          <w:lang w:eastAsia="es-ES"/>
        </w:rPr>
        <w:t>, </w:t>
      </w:r>
      <w:r w:rsidR="00C336AB" w:rsidRPr="00B07377">
        <w:rPr>
          <w:rFonts w:ascii="Times New Roman" w:eastAsia="Times New Roman" w:hAnsi="Times New Roman" w:cs="Times New Roman"/>
          <w:sz w:val="20"/>
          <w:szCs w:val="20"/>
          <w:lang w:eastAsia="es-ES"/>
        </w:rPr>
        <w:t xml:space="preserve">p. </w:t>
      </w:r>
      <w:r w:rsidRPr="00B07377">
        <w:rPr>
          <w:rFonts w:ascii="Times New Roman" w:eastAsia="Times New Roman" w:hAnsi="Times New Roman" w:cs="Times New Roman"/>
          <w:sz w:val="20"/>
          <w:szCs w:val="20"/>
          <w:lang w:eastAsia="es-ES"/>
        </w:rPr>
        <w:t>55</w:t>
      </w:r>
      <w:r w:rsidR="002D7B75" w:rsidRPr="00B07377">
        <w:rPr>
          <w:rFonts w:ascii="Times New Roman" w:eastAsia="Times New Roman" w:hAnsi="Times New Roman" w:cs="Times New Roman"/>
          <w:sz w:val="20"/>
          <w:szCs w:val="20"/>
          <w:lang w:eastAsia="es-ES"/>
        </w:rPr>
        <w:t xml:space="preserve">, </w:t>
      </w:r>
      <w:r w:rsidRPr="00B07377">
        <w:rPr>
          <w:rFonts w:ascii="Times New Roman" w:eastAsia="Times New Roman" w:hAnsi="Times New Roman" w:cs="Times New Roman"/>
          <w:sz w:val="20"/>
          <w:szCs w:val="20"/>
          <w:lang w:eastAsia="es-ES"/>
        </w:rPr>
        <w:t> </w:t>
      </w:r>
      <w:r w:rsidR="002D7B75" w:rsidRPr="00B07377">
        <w:rPr>
          <w:rFonts w:ascii="Times New Roman" w:eastAsia="Times New Roman" w:hAnsi="Times New Roman" w:cs="Times New Roman"/>
          <w:sz w:val="20"/>
          <w:szCs w:val="20"/>
          <w:lang w:eastAsia="es-ES"/>
        </w:rPr>
        <w:t>esp.</w:t>
      </w:r>
      <w:r w:rsidRPr="00B07377">
        <w:rPr>
          <w:rFonts w:ascii="Times New Roman" w:hAnsi="Times New Roman" w:cs="Times New Roman"/>
          <w:sz w:val="20"/>
          <w:szCs w:val="20"/>
        </w:rPr>
        <w:t>p. 61.</w:t>
      </w:r>
    </w:p>
  </w:footnote>
  <w:footnote w:id="36">
    <w:p w:rsidR="00573E59" w:rsidRPr="00B07377" w:rsidRDefault="00573E59"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00C0465C" w:rsidRPr="00B07377">
        <w:rPr>
          <w:rFonts w:ascii="Times New Roman" w:hAnsi="Times New Roman"/>
        </w:rPr>
        <w:t>Fallos, 333:1885 (2010)</w:t>
      </w:r>
    </w:p>
  </w:footnote>
  <w:footnote w:id="37">
    <w:p w:rsidR="002D7B75" w:rsidRPr="00B07377" w:rsidRDefault="002D7B75"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Fallos, 334:259 (2011)</w:t>
      </w:r>
    </w:p>
  </w:footnote>
  <w:footnote w:id="38">
    <w:p w:rsidR="007F5734" w:rsidRPr="00B07377" w:rsidRDefault="007F5734" w:rsidP="00D94715">
      <w:pPr>
        <w:pStyle w:val="Textonotapie"/>
        <w:tabs>
          <w:tab w:val="left" w:pos="8208"/>
        </w:tabs>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Cfr. SAMMARTINO, Patricio M.E., </w:t>
      </w:r>
      <w:r w:rsidRPr="00B07377">
        <w:rPr>
          <w:rFonts w:ascii="Times New Roman" w:hAnsi="Times New Roman"/>
          <w:i/>
          <w:iCs/>
        </w:rPr>
        <w:t>Principios Constitucionales del amparo administrativo, El contencioso constitucional administrativo urgente</w:t>
      </w:r>
      <w:r w:rsidRPr="00B07377">
        <w:rPr>
          <w:rFonts w:ascii="Times New Roman" w:hAnsi="Times New Roman"/>
        </w:rPr>
        <w:t xml:space="preserve">, Lexis Nexis Abeledo-Perrot, Buenos Aires, 1ª Ed., 2003, p. 317. </w:t>
      </w:r>
    </w:p>
  </w:footnote>
  <w:footnote w:id="39">
    <w:p w:rsidR="007F5734" w:rsidRPr="00B07377" w:rsidRDefault="007F5734"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00436E29" w:rsidRPr="00B07377">
        <w:rPr>
          <w:rFonts w:ascii="Times New Roman" w:hAnsi="Times New Roman"/>
        </w:rPr>
        <w:t xml:space="preserve">Cfr. </w:t>
      </w:r>
      <w:r w:rsidRPr="00B07377">
        <w:rPr>
          <w:rFonts w:ascii="Times New Roman" w:hAnsi="Times New Roman"/>
        </w:rPr>
        <w:t>BUTELER, Alfonso, “Medida cautelar positiva contra la administración”, L</w:t>
      </w:r>
      <w:r w:rsidR="00436E29" w:rsidRPr="00B07377">
        <w:rPr>
          <w:rFonts w:ascii="Times New Roman" w:hAnsi="Times New Roman"/>
        </w:rPr>
        <w:t xml:space="preserve">A LEY </w:t>
      </w:r>
      <w:r w:rsidRPr="00B07377">
        <w:rPr>
          <w:rFonts w:ascii="Times New Roman" w:hAnsi="Times New Roman"/>
        </w:rPr>
        <w:t>2009-F, p. 1091.</w:t>
      </w:r>
    </w:p>
  </w:footnote>
  <w:footnote w:id="40">
    <w:p w:rsidR="00B51E06" w:rsidRPr="00B07377" w:rsidRDefault="00B51E06" w:rsidP="00D94715">
      <w:pPr>
        <w:spacing w:after="0" w:line="360" w:lineRule="auto"/>
        <w:jc w:val="both"/>
        <w:rPr>
          <w:rFonts w:ascii="Times New Roman" w:hAnsi="Times New Roman" w:cs="Times New Roman"/>
          <w:sz w:val="20"/>
          <w:szCs w:val="20"/>
        </w:rPr>
      </w:pPr>
      <w:r w:rsidRPr="00B07377">
        <w:rPr>
          <w:rStyle w:val="Refdenotaalpie"/>
          <w:rFonts w:ascii="Times New Roman" w:hAnsi="Times New Roman" w:cs="Times New Roman"/>
          <w:sz w:val="20"/>
          <w:szCs w:val="20"/>
        </w:rPr>
        <w:footnoteRef/>
      </w:r>
      <w:r w:rsidRPr="00B07377">
        <w:rPr>
          <w:rFonts w:ascii="Times New Roman" w:hAnsi="Times New Roman" w:cs="Times New Roman"/>
          <w:sz w:val="20"/>
          <w:szCs w:val="20"/>
        </w:rPr>
        <w:t xml:space="preserve"> Art. 99 inc. 1º CN.</w:t>
      </w:r>
      <w:r w:rsidR="00C368EF" w:rsidRPr="00B07377">
        <w:rPr>
          <w:rFonts w:ascii="Times New Roman" w:hAnsi="Times New Roman" w:cs="Times New Roman"/>
          <w:sz w:val="20"/>
          <w:szCs w:val="20"/>
        </w:rPr>
        <w:t xml:space="preserve"> Los reglamentos autónomos son las normas generales y abstractas que dicta la administración pública sobre aquellas materias que pertenecen su zona de reserva, cuya existencia encuentra controvertida. A través de su dictado, no se aplica una ley sino la propia Constitución de manera directa. Así, la denominación de autónomo deriva de que consiste en el ejercicio de facultades que no dependen de ley alguna sino que son propias del Poder Ejecutivo o de la autoridad que lo dicta y que implican el ejercicio de la función administrativa, conforme lo establece la Ley Fundamental (arts. 66, 113 y 99 inc. 1. CN) </w:t>
      </w:r>
    </w:p>
  </w:footnote>
  <w:footnote w:id="41">
    <w:p w:rsidR="00B51E06" w:rsidRPr="00B07377" w:rsidRDefault="00B51E06" w:rsidP="00D94715">
      <w:pPr>
        <w:spacing w:after="0" w:line="360" w:lineRule="auto"/>
        <w:jc w:val="both"/>
        <w:rPr>
          <w:rFonts w:ascii="Times New Roman" w:hAnsi="Times New Roman" w:cs="Times New Roman"/>
          <w:sz w:val="20"/>
          <w:szCs w:val="20"/>
        </w:rPr>
      </w:pPr>
      <w:r w:rsidRPr="00B07377">
        <w:rPr>
          <w:rStyle w:val="Refdenotaalpie"/>
          <w:rFonts w:ascii="Times New Roman" w:hAnsi="Times New Roman" w:cs="Times New Roman"/>
          <w:sz w:val="20"/>
          <w:szCs w:val="20"/>
        </w:rPr>
        <w:footnoteRef/>
      </w:r>
      <w:r w:rsidRPr="00B07377">
        <w:rPr>
          <w:rFonts w:ascii="Times New Roman" w:hAnsi="Times New Roman" w:cs="Times New Roman"/>
          <w:sz w:val="20"/>
          <w:szCs w:val="20"/>
        </w:rPr>
        <w:t xml:space="preserve"> Art. 99. Inc. 2 CN</w:t>
      </w:r>
      <w:r w:rsidR="00C368EF" w:rsidRPr="00B07377">
        <w:rPr>
          <w:rFonts w:ascii="Times New Roman" w:hAnsi="Times New Roman" w:cs="Times New Roman"/>
          <w:sz w:val="20"/>
          <w:szCs w:val="20"/>
        </w:rPr>
        <w:t>. Son decretos ejecutivos o reglamentarios aquellos que son complementarios y accesorios de las leyes dictadas por el Poder Legislativo, con la finalidad de posibilitar su aplicación. Es una atribución constitucional del Poder Ejecutivo por cuyo cauce se hace posible la aplicación o cumplimiento de una ley emanada del Congreso. Esta variante, encuentra su límite en la imposibilidad de alterar el espíritu de la ley a través del ejercicio de tal atribución.</w:t>
      </w:r>
    </w:p>
  </w:footnote>
  <w:footnote w:id="42">
    <w:p w:rsidR="008D5606" w:rsidRPr="00B07377" w:rsidRDefault="00B51E06" w:rsidP="00D94715">
      <w:pPr>
        <w:pStyle w:val="Textoindependiente2"/>
        <w:spacing w:after="0" w:line="360" w:lineRule="auto"/>
        <w:jc w:val="both"/>
        <w:rPr>
          <w:rFonts w:ascii="Times New Roman" w:hAnsi="Times New Roman" w:cs="Times New Roman"/>
          <w:iCs/>
          <w:sz w:val="20"/>
          <w:szCs w:val="20"/>
        </w:rPr>
      </w:pPr>
      <w:r w:rsidRPr="00B07377">
        <w:rPr>
          <w:rStyle w:val="Refdenotaalpie"/>
          <w:rFonts w:ascii="Times New Roman" w:hAnsi="Times New Roman" w:cs="Times New Roman"/>
          <w:sz w:val="20"/>
          <w:szCs w:val="20"/>
        </w:rPr>
        <w:footnoteRef/>
      </w:r>
      <w:r w:rsidRPr="00B07377">
        <w:rPr>
          <w:rFonts w:ascii="Times New Roman" w:hAnsi="Times New Roman" w:cs="Times New Roman"/>
          <w:sz w:val="20"/>
          <w:szCs w:val="20"/>
        </w:rPr>
        <w:t xml:space="preserve"> Art. 99. Inc. 3 CN</w:t>
      </w:r>
      <w:r w:rsidR="00C336AB" w:rsidRPr="00B07377">
        <w:rPr>
          <w:rFonts w:ascii="Times New Roman" w:hAnsi="Times New Roman" w:cs="Times New Roman"/>
          <w:sz w:val="20"/>
          <w:szCs w:val="20"/>
        </w:rPr>
        <w:t>. Estos d</w:t>
      </w:r>
      <w:r w:rsidR="008D5606" w:rsidRPr="00B07377">
        <w:rPr>
          <w:rFonts w:ascii="Times New Roman" w:hAnsi="Times New Roman" w:cs="Times New Roman"/>
          <w:sz w:val="20"/>
          <w:szCs w:val="20"/>
        </w:rPr>
        <w:t>ecreto</w:t>
      </w:r>
      <w:r w:rsidR="00C336AB" w:rsidRPr="00B07377">
        <w:rPr>
          <w:rFonts w:ascii="Times New Roman" w:hAnsi="Times New Roman" w:cs="Times New Roman"/>
          <w:sz w:val="20"/>
          <w:szCs w:val="20"/>
        </w:rPr>
        <w:t>s</w:t>
      </w:r>
      <w:r w:rsidR="008D5606" w:rsidRPr="00B07377">
        <w:rPr>
          <w:rFonts w:ascii="Times New Roman" w:hAnsi="Times New Roman" w:cs="Times New Roman"/>
          <w:sz w:val="20"/>
          <w:szCs w:val="20"/>
        </w:rPr>
        <w:t xml:space="preserve"> son el producto del ejercicio extraordinario de facultades legislativas por parte del Poder Ejecutivo pero en este caso lo hace para solucionar una determinada situación de urgencia. el “</w:t>
      </w:r>
      <w:r w:rsidR="008D5606" w:rsidRPr="00B07377">
        <w:rPr>
          <w:rFonts w:ascii="Times New Roman" w:hAnsi="Times New Roman" w:cs="Times New Roman"/>
          <w:i/>
          <w:iCs/>
          <w:sz w:val="20"/>
          <w:szCs w:val="20"/>
        </w:rPr>
        <w:t>El Poder Ejecutivo no podrá en ningún caso bajo pena de nulidad absoluta e insanable, emitir disposiciones de carácter legislativo.”, p</w:t>
      </w:r>
      <w:r w:rsidR="008D5606" w:rsidRPr="00B07377">
        <w:rPr>
          <w:rFonts w:ascii="Times New Roman" w:hAnsi="Times New Roman" w:cs="Times New Roman"/>
          <w:iCs/>
          <w:sz w:val="20"/>
          <w:szCs w:val="20"/>
        </w:rPr>
        <w:t>ermitió su dictado cuando “</w:t>
      </w:r>
      <w:r w:rsidR="008D5606" w:rsidRPr="00B07377">
        <w:rPr>
          <w:rFonts w:ascii="Times New Roman" w:hAnsi="Times New Roman" w:cs="Times New Roman"/>
          <w:i/>
          <w:iCs/>
          <w:sz w:val="20"/>
          <w:szCs w:val="20"/>
        </w:rPr>
        <w:t>circunstancias excepcionales hicieran imposible seguir los trámites ordinarios previstos por esta Constitución para la sanción de las leyes”.</w:t>
      </w:r>
      <w:r w:rsidR="008D5606" w:rsidRPr="00B07377">
        <w:rPr>
          <w:rFonts w:ascii="Times New Roman" w:hAnsi="Times New Roman" w:cs="Times New Roman"/>
          <w:iCs/>
          <w:sz w:val="20"/>
          <w:szCs w:val="20"/>
        </w:rPr>
        <w:t>Asimismo</w:t>
      </w:r>
      <w:r w:rsidR="008D5606" w:rsidRPr="00B07377">
        <w:rPr>
          <w:rFonts w:ascii="Times New Roman" w:hAnsi="Times New Roman" w:cs="Times New Roman"/>
          <w:i/>
          <w:iCs/>
          <w:sz w:val="20"/>
          <w:szCs w:val="20"/>
        </w:rPr>
        <w:t xml:space="preserve">, </w:t>
      </w:r>
      <w:r w:rsidR="00C336AB" w:rsidRPr="00B07377">
        <w:rPr>
          <w:rFonts w:ascii="Times New Roman" w:hAnsi="Times New Roman" w:cs="Times New Roman"/>
          <w:iCs/>
          <w:sz w:val="20"/>
          <w:szCs w:val="20"/>
        </w:rPr>
        <w:t>el Constituyente</w:t>
      </w:r>
      <w:r w:rsidR="008D5606" w:rsidRPr="00B07377">
        <w:rPr>
          <w:rFonts w:ascii="Times New Roman" w:hAnsi="Times New Roman" w:cs="Times New Roman"/>
          <w:iCs/>
          <w:sz w:val="20"/>
          <w:szCs w:val="20"/>
        </w:rPr>
        <w:t>estableció un límite material al señalar que no podrán dictarse en asuntos penales, tributarios, electorales</w:t>
      </w:r>
      <w:r w:rsidR="008D5606" w:rsidRPr="00B07377">
        <w:rPr>
          <w:rFonts w:ascii="Times New Roman" w:hAnsi="Times New Roman" w:cs="Times New Roman"/>
          <w:i/>
          <w:iCs/>
          <w:sz w:val="20"/>
          <w:szCs w:val="20"/>
        </w:rPr>
        <w:t xml:space="preserve"> o </w:t>
      </w:r>
      <w:r w:rsidR="008D5606" w:rsidRPr="00B07377">
        <w:rPr>
          <w:rFonts w:ascii="Times New Roman" w:hAnsi="Times New Roman" w:cs="Times New Roman"/>
          <w:iCs/>
          <w:sz w:val="20"/>
          <w:szCs w:val="20"/>
        </w:rPr>
        <w:t>de régimen de los partidos políticos y que, los mismos, deben ser decididos en acuerdo general de ministros y ser refrendados, conjuntamente con el jefe de gabinete de ministros. Este funcionario, a su vez, tiene la obligación de someterlos dentro de los diez días a consideración de la C</w:t>
      </w:r>
      <w:r w:rsidR="00C336AB" w:rsidRPr="00B07377">
        <w:rPr>
          <w:rFonts w:ascii="Times New Roman" w:hAnsi="Times New Roman" w:cs="Times New Roman"/>
          <w:iCs/>
          <w:sz w:val="20"/>
          <w:szCs w:val="20"/>
        </w:rPr>
        <w:t xml:space="preserve">omisión </w:t>
      </w:r>
      <w:r w:rsidR="008D5606" w:rsidRPr="00B07377">
        <w:rPr>
          <w:rFonts w:ascii="Times New Roman" w:hAnsi="Times New Roman" w:cs="Times New Roman"/>
          <w:iCs/>
          <w:sz w:val="20"/>
          <w:szCs w:val="20"/>
        </w:rPr>
        <w:t>B</w:t>
      </w:r>
      <w:r w:rsidR="00C336AB" w:rsidRPr="00B07377">
        <w:rPr>
          <w:rFonts w:ascii="Times New Roman" w:hAnsi="Times New Roman" w:cs="Times New Roman"/>
          <w:iCs/>
          <w:sz w:val="20"/>
          <w:szCs w:val="20"/>
        </w:rPr>
        <w:t xml:space="preserve">icameral </w:t>
      </w:r>
      <w:r w:rsidR="008D5606" w:rsidRPr="00B07377">
        <w:rPr>
          <w:rFonts w:ascii="Times New Roman" w:hAnsi="Times New Roman" w:cs="Times New Roman"/>
          <w:iCs/>
          <w:sz w:val="20"/>
          <w:szCs w:val="20"/>
        </w:rPr>
        <w:t>P</w:t>
      </w:r>
      <w:r w:rsidR="00C336AB" w:rsidRPr="00B07377">
        <w:rPr>
          <w:rFonts w:ascii="Times New Roman" w:hAnsi="Times New Roman" w:cs="Times New Roman"/>
          <w:iCs/>
          <w:sz w:val="20"/>
          <w:szCs w:val="20"/>
        </w:rPr>
        <w:t>ermanente</w:t>
      </w:r>
      <w:r w:rsidR="008D5606" w:rsidRPr="00B07377">
        <w:rPr>
          <w:rFonts w:ascii="Times New Roman" w:hAnsi="Times New Roman" w:cs="Times New Roman"/>
          <w:iCs/>
          <w:sz w:val="20"/>
          <w:szCs w:val="20"/>
        </w:rPr>
        <w:t>.</w:t>
      </w:r>
    </w:p>
    <w:p w:rsidR="00B51E06" w:rsidRPr="00B07377" w:rsidRDefault="008D5606" w:rsidP="00D94715">
      <w:pPr>
        <w:pStyle w:val="Textoindependiente2"/>
        <w:spacing w:after="0" w:line="360" w:lineRule="auto"/>
        <w:jc w:val="both"/>
        <w:rPr>
          <w:rFonts w:ascii="Times New Roman" w:hAnsi="Times New Roman" w:cs="Times New Roman"/>
          <w:sz w:val="20"/>
          <w:szCs w:val="20"/>
        </w:rPr>
      </w:pPr>
      <w:r w:rsidRPr="00B07377">
        <w:rPr>
          <w:rFonts w:ascii="Times New Roman" w:hAnsi="Times New Roman" w:cs="Times New Roman"/>
          <w:sz w:val="20"/>
          <w:szCs w:val="20"/>
        </w:rPr>
        <w:t xml:space="preserve">Este precepto es completado por las prescripciones de la ley 26.122 cuando señala en el art. 10 que la </w:t>
      </w:r>
      <w:r w:rsidR="00C336AB" w:rsidRPr="00B07377">
        <w:rPr>
          <w:rFonts w:ascii="Times New Roman" w:hAnsi="Times New Roman" w:cs="Times New Roman"/>
          <w:iCs/>
          <w:sz w:val="20"/>
          <w:szCs w:val="20"/>
        </w:rPr>
        <w:t>Comisión Bicameral Permanente</w:t>
      </w:r>
      <w:r w:rsidRPr="00B07377">
        <w:rPr>
          <w:rFonts w:ascii="Times New Roman" w:hAnsi="Times New Roman" w:cs="Times New Roman"/>
          <w:sz w:val="20"/>
          <w:szCs w:val="20"/>
        </w:rPr>
        <w:t xml:space="preserve"> debe expedirse acerca de la validez o invalidez constitucional del decreto y elevar el dictamen al plenario de cada Cáma</w:t>
      </w:r>
      <w:r w:rsidR="0076609F">
        <w:rPr>
          <w:rFonts w:ascii="Times New Roman" w:hAnsi="Times New Roman" w:cs="Times New Roman"/>
          <w:sz w:val="20"/>
          <w:szCs w:val="20"/>
        </w:rPr>
        <w:t>ra para su expreso tratamiento.</w:t>
      </w:r>
    </w:p>
  </w:footnote>
  <w:footnote w:id="43">
    <w:p w:rsidR="008D5606" w:rsidRPr="00B07377" w:rsidRDefault="00B51E06" w:rsidP="00D94715">
      <w:pPr>
        <w:pStyle w:val="Textoindependiente3"/>
        <w:spacing w:after="0" w:line="360" w:lineRule="auto"/>
        <w:jc w:val="both"/>
        <w:rPr>
          <w:sz w:val="20"/>
          <w:szCs w:val="20"/>
        </w:rPr>
      </w:pPr>
      <w:r w:rsidRPr="00B07377">
        <w:rPr>
          <w:rStyle w:val="Refdenotaalpie"/>
          <w:sz w:val="20"/>
          <w:szCs w:val="20"/>
        </w:rPr>
        <w:footnoteRef/>
      </w:r>
      <w:r w:rsidRPr="00B07377">
        <w:rPr>
          <w:sz w:val="20"/>
          <w:szCs w:val="20"/>
        </w:rPr>
        <w:t xml:space="preserve"> Art. 76 CN.</w:t>
      </w:r>
      <w:r w:rsidR="008D5606" w:rsidRPr="00B07377">
        <w:rPr>
          <w:sz w:val="20"/>
          <w:szCs w:val="20"/>
        </w:rPr>
        <w:t xml:space="preserve"> Tal clase de decretos tiene lugar cuando existe una delegación legislativa por parte del Congreso Nacional de facultades que le son propias. Si bien, su dictado implica el ejercicio de actividad legislativa se diferencia de los DNU ya que en el caso de delegados no es el Poder Ejecutivo quien se arroga funciones del Legislativo sino que el Congreso el que se los delega expresamente.</w:t>
      </w:r>
    </w:p>
    <w:p w:rsidR="00B51E06" w:rsidRPr="00B07377" w:rsidRDefault="008D5606" w:rsidP="00D94715">
      <w:pPr>
        <w:pStyle w:val="Textoindependiente3"/>
        <w:spacing w:after="0" w:line="360" w:lineRule="auto"/>
        <w:jc w:val="both"/>
        <w:rPr>
          <w:sz w:val="20"/>
          <w:szCs w:val="20"/>
          <w:lang w:val="es-ES" w:eastAsia="es-ES"/>
        </w:rPr>
      </w:pPr>
      <w:r w:rsidRPr="00B07377">
        <w:rPr>
          <w:sz w:val="20"/>
          <w:szCs w:val="20"/>
        </w:rPr>
        <w:t xml:space="preserve">De este modo, en el art. 76 se prescribió como regla la prohibición de la delegación legislativa, estableciéndose, a su vez, dos excepciones materiales: los supuestos en que se trate de </w:t>
      </w:r>
      <w:r w:rsidRPr="00B07377">
        <w:rPr>
          <w:i/>
          <w:sz w:val="20"/>
          <w:szCs w:val="20"/>
        </w:rPr>
        <w:t>determinadas</w:t>
      </w:r>
      <w:r w:rsidRPr="00B07377">
        <w:rPr>
          <w:sz w:val="20"/>
          <w:szCs w:val="20"/>
        </w:rPr>
        <w:t xml:space="preserve"> materias de administración y de emergencia pública. Para su procedencia se requiere, además, que el Congreso determine un plazo para su ejercicio y que fije las bases de la delegación. A su vez, en el art. </w:t>
      </w:r>
      <w:r w:rsidRPr="00B07377">
        <w:rPr>
          <w:sz w:val="20"/>
          <w:szCs w:val="20"/>
          <w:lang w:val="es-ES" w:eastAsia="es-ES"/>
        </w:rPr>
        <w:t>100, inc. 12 se añade como exigencia que los decretos así dictados sean refrendados por el Jefe de gabinete de ministros y sometidos al control de la Comisión Bicameral Permanente del Congreso de la Nación.</w:t>
      </w:r>
    </w:p>
  </w:footnote>
  <w:footnote w:id="44">
    <w:p w:rsidR="000453C3" w:rsidRPr="00B07377" w:rsidRDefault="000453C3" w:rsidP="00D94715">
      <w:pPr>
        <w:spacing w:after="0" w:line="360" w:lineRule="auto"/>
        <w:jc w:val="both"/>
        <w:rPr>
          <w:rFonts w:ascii="Times New Roman" w:hAnsi="Times New Roman" w:cs="Times New Roman"/>
          <w:sz w:val="20"/>
          <w:szCs w:val="20"/>
          <w:lang w:val="es-ES_tradnl"/>
        </w:rPr>
      </w:pPr>
      <w:r w:rsidRPr="00B07377">
        <w:rPr>
          <w:rStyle w:val="Refdenotaalpie"/>
          <w:rFonts w:ascii="Times New Roman" w:hAnsi="Times New Roman" w:cs="Times New Roman"/>
          <w:sz w:val="20"/>
          <w:szCs w:val="20"/>
          <w:lang w:val="es-ES_tradnl"/>
        </w:rPr>
        <w:footnoteRef/>
      </w:r>
      <w:r w:rsidR="001F7E41" w:rsidRPr="00B07377">
        <w:rPr>
          <w:rFonts w:ascii="Times New Roman" w:eastAsia="MS Mincho" w:hAnsi="Times New Roman" w:cs="Times New Roman"/>
          <w:sz w:val="20"/>
          <w:szCs w:val="20"/>
          <w:lang w:val="es-ES_tradnl"/>
        </w:rPr>
        <w:t>E</w:t>
      </w:r>
      <w:r w:rsidRPr="00B07377">
        <w:rPr>
          <w:rFonts w:ascii="Times New Roman" w:eastAsia="MS Mincho" w:hAnsi="Times New Roman" w:cs="Times New Roman"/>
          <w:sz w:val="20"/>
          <w:szCs w:val="20"/>
          <w:lang w:val="es-ES_tradnl"/>
        </w:rPr>
        <w:t>sa denominación utilizada para designar este tipo de medidas cautelares ha sido criticada en tanto la misma no es independiente de una demanda que plantee la necesidad de una sentencia definitiva, sino que la anticipa. Por ello, se dice que es una medida cautelar anticipada pero no autónoma</w:t>
      </w:r>
      <w:r w:rsidRPr="00B07377">
        <w:rPr>
          <w:rFonts w:ascii="Times New Roman" w:hAnsi="Times New Roman" w:cs="Times New Roman"/>
          <w:sz w:val="20"/>
          <w:szCs w:val="20"/>
          <w:lang w:val="es-ES_tradnl"/>
        </w:rPr>
        <w:t xml:space="preserve"> (</w:t>
      </w:r>
      <w:r w:rsidR="00C336AB" w:rsidRPr="00B07377">
        <w:rPr>
          <w:rFonts w:ascii="Times New Roman" w:hAnsi="Times New Roman" w:cs="Times New Roman"/>
          <w:sz w:val="20"/>
          <w:szCs w:val="20"/>
          <w:lang w:val="es-ES_tradnl"/>
        </w:rPr>
        <w:t>ZAMBRANO, Pedro, “</w:t>
      </w:r>
      <w:r w:rsidR="00C336AB" w:rsidRPr="00B07377">
        <w:rPr>
          <w:rFonts w:ascii="Times New Roman" w:hAnsi="Times New Roman" w:cs="Times New Roman"/>
          <w:i/>
          <w:iCs/>
          <w:sz w:val="20"/>
          <w:szCs w:val="20"/>
          <w:lang w:val="es-ES_tradnl"/>
        </w:rPr>
        <w:t xml:space="preserve">Medidas cautelares autónomas y la garantía de defensa en juicio por el art. 230 del Código Procesal o por el art. 12 de la Ley </w:t>
      </w:r>
      <w:smartTag w:uri="urn:schemas-microsoft-com:office:smarttags" w:element="metricconverter">
        <w:smartTagPr>
          <w:attr w:name="ProductID" w:val="19.549”"/>
        </w:smartTagPr>
        <w:r w:rsidR="00C336AB" w:rsidRPr="00B07377">
          <w:rPr>
            <w:rFonts w:ascii="Times New Roman" w:hAnsi="Times New Roman" w:cs="Times New Roman"/>
            <w:i/>
            <w:iCs/>
            <w:sz w:val="20"/>
            <w:szCs w:val="20"/>
            <w:lang w:val="es-ES_tradnl"/>
          </w:rPr>
          <w:t>19.549</w:t>
        </w:r>
        <w:r w:rsidR="00C336AB" w:rsidRPr="00B07377">
          <w:rPr>
            <w:rFonts w:ascii="Times New Roman" w:hAnsi="Times New Roman" w:cs="Times New Roman"/>
            <w:sz w:val="20"/>
            <w:szCs w:val="20"/>
            <w:lang w:val="es-ES_tradnl"/>
          </w:rPr>
          <w:t>”</w:t>
        </w:r>
      </w:smartTag>
      <w:r w:rsidR="00C336AB" w:rsidRPr="00B07377">
        <w:rPr>
          <w:rFonts w:ascii="Times New Roman" w:hAnsi="Times New Roman" w:cs="Times New Roman"/>
          <w:sz w:val="20"/>
          <w:szCs w:val="20"/>
          <w:lang w:val="es-ES_tradnl"/>
        </w:rPr>
        <w:t>, L.L. 1998-C, 344</w:t>
      </w:r>
      <w:r w:rsidRPr="00B07377">
        <w:rPr>
          <w:rFonts w:ascii="Times New Roman" w:hAnsi="Times New Roman" w:cs="Times New Roman"/>
          <w:i/>
          <w:iCs/>
          <w:sz w:val="20"/>
          <w:szCs w:val="20"/>
          <w:lang w:val="es-ES_tradnl"/>
        </w:rPr>
        <w:t xml:space="preserve">., </w:t>
      </w:r>
      <w:r w:rsidR="00C336AB" w:rsidRPr="00B07377">
        <w:rPr>
          <w:rFonts w:ascii="Times New Roman" w:hAnsi="Times New Roman" w:cs="Times New Roman"/>
          <w:iCs/>
          <w:sz w:val="20"/>
          <w:szCs w:val="20"/>
          <w:lang w:val="es-ES_tradnl"/>
        </w:rPr>
        <w:t xml:space="preserve">esp. </w:t>
      </w:r>
      <w:r w:rsidRPr="00B07377">
        <w:rPr>
          <w:rFonts w:ascii="Times New Roman" w:hAnsi="Times New Roman" w:cs="Times New Roman"/>
          <w:sz w:val="20"/>
          <w:szCs w:val="20"/>
          <w:lang w:val="es-ES_tradnl"/>
        </w:rPr>
        <w:t>p. 350</w:t>
      </w:r>
      <w:r w:rsidR="00C336AB" w:rsidRPr="00B07377">
        <w:rPr>
          <w:rFonts w:ascii="Times New Roman" w:hAnsi="Times New Roman" w:cs="Times New Roman"/>
          <w:sz w:val="20"/>
          <w:szCs w:val="20"/>
          <w:lang w:val="es-ES_tradnl"/>
        </w:rPr>
        <w:t>)</w:t>
      </w:r>
    </w:p>
  </w:footnote>
  <w:footnote w:id="45">
    <w:p w:rsidR="00CA6B02" w:rsidRPr="00B07377" w:rsidRDefault="00CA6B02"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lang w:val="es-ES_tradnl"/>
        </w:rPr>
        <w:t xml:space="preserve">CANDA, Fabián Omar, “La suspensión de los efectos del acto en el procedimiento administrativo”, en A.A.V.V., </w:t>
      </w:r>
      <w:r w:rsidRPr="00B07377">
        <w:rPr>
          <w:rFonts w:ascii="Times New Roman" w:hAnsi="Times New Roman"/>
          <w:i/>
          <w:iCs/>
          <w:lang w:val="es-ES_tradnl"/>
        </w:rPr>
        <w:t>Amparo, medidas cautelares y otros procesos urgentes en la justicia administrativa</w:t>
      </w:r>
      <w:r w:rsidRPr="00B07377">
        <w:rPr>
          <w:rFonts w:ascii="Times New Roman" w:hAnsi="Times New Roman"/>
          <w:lang w:val="es-ES_tradnl"/>
        </w:rPr>
        <w:t>, obra conjunta, Juan Carlos Cassagne (Director), Buenos Aires, Lexis Nexis, 2007, p. 373;</w:t>
      </w:r>
      <w:r w:rsidRPr="00B07377">
        <w:rPr>
          <w:rFonts w:ascii="Times New Roman" w:hAnsi="Times New Roman"/>
        </w:rPr>
        <w:t xml:space="preserve"> HUTCHINSON, Tomás, “La suspensión de los efectos del acto administrativo como medida cautelar propia del proceso administrativo. Su aplicación en el orden nacional”, E.D., 124:677, esp. 682</w:t>
      </w:r>
    </w:p>
  </w:footnote>
  <w:footnote w:id="46">
    <w:p w:rsidR="00CA6B02" w:rsidRPr="00B07377" w:rsidRDefault="00CA6B02"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C</w:t>
      </w:r>
      <w:r w:rsidR="005B5FB3" w:rsidRPr="00B07377">
        <w:rPr>
          <w:rFonts w:ascii="Times New Roman" w:hAnsi="Times New Roman"/>
        </w:rPr>
        <w:t>am</w:t>
      </w:r>
      <w:r w:rsidRPr="00B07377">
        <w:rPr>
          <w:rFonts w:ascii="Times New Roman" w:hAnsi="Times New Roman"/>
        </w:rPr>
        <w:t>.N</w:t>
      </w:r>
      <w:r w:rsidR="005B5FB3" w:rsidRPr="00B07377">
        <w:rPr>
          <w:rFonts w:ascii="Times New Roman" w:hAnsi="Times New Roman"/>
        </w:rPr>
        <w:t>ac</w:t>
      </w:r>
      <w:r w:rsidRPr="00B07377">
        <w:rPr>
          <w:rFonts w:ascii="Times New Roman" w:hAnsi="Times New Roman"/>
        </w:rPr>
        <w:t>.C</w:t>
      </w:r>
      <w:r w:rsidR="005B5FB3" w:rsidRPr="00B07377">
        <w:rPr>
          <w:rFonts w:ascii="Times New Roman" w:hAnsi="Times New Roman"/>
        </w:rPr>
        <w:t>ont</w:t>
      </w:r>
      <w:r w:rsidRPr="00B07377">
        <w:rPr>
          <w:rFonts w:ascii="Times New Roman" w:hAnsi="Times New Roman"/>
        </w:rPr>
        <w:t>.A</w:t>
      </w:r>
      <w:r w:rsidR="005B5FB3" w:rsidRPr="00B07377">
        <w:rPr>
          <w:rFonts w:ascii="Times New Roman" w:hAnsi="Times New Roman"/>
        </w:rPr>
        <w:t>dm</w:t>
      </w:r>
      <w:r w:rsidRPr="00B07377">
        <w:rPr>
          <w:rFonts w:ascii="Times New Roman" w:hAnsi="Times New Roman"/>
        </w:rPr>
        <w:t>.F</w:t>
      </w:r>
      <w:r w:rsidR="005B5FB3" w:rsidRPr="00B07377">
        <w:rPr>
          <w:rFonts w:ascii="Times New Roman" w:hAnsi="Times New Roman"/>
        </w:rPr>
        <w:t>ed</w:t>
      </w:r>
      <w:r w:rsidRPr="00B07377">
        <w:rPr>
          <w:rFonts w:ascii="Times New Roman" w:hAnsi="Times New Roman"/>
        </w:rPr>
        <w:t>., Sala III, “Tienda León Manuel S.A. c/ Estado Nacional – Fuerza Aérea Argentina”, L.L., 1996-D, 127.</w:t>
      </w:r>
    </w:p>
  </w:footnote>
  <w:footnote w:id="47">
    <w:p w:rsidR="00B914AA" w:rsidRPr="00B07377" w:rsidRDefault="00B914AA"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lang w:val="es-ES_tradnl"/>
        </w:rPr>
        <w:t xml:space="preserve">CANDA, Fabián Omar, “La suspensión de los efectos del acto en el procedimiento administrativo”, </w:t>
      </w:r>
      <w:r w:rsidR="005B5FB3" w:rsidRPr="00B07377">
        <w:rPr>
          <w:rFonts w:ascii="Times New Roman" w:hAnsi="Times New Roman"/>
          <w:i/>
          <w:lang w:val="es-ES_tradnl"/>
        </w:rPr>
        <w:t>op. cit</w:t>
      </w:r>
      <w:r w:rsidR="005B5FB3" w:rsidRPr="00B07377">
        <w:rPr>
          <w:rFonts w:ascii="Times New Roman" w:hAnsi="Times New Roman"/>
          <w:lang w:val="es-ES_tradnl"/>
        </w:rPr>
        <w:t xml:space="preserve">., </w:t>
      </w:r>
      <w:r w:rsidRPr="00B07377">
        <w:rPr>
          <w:rFonts w:ascii="Times New Roman" w:hAnsi="Times New Roman"/>
          <w:lang w:val="es-ES_tradnl"/>
        </w:rPr>
        <w:t>p. 373.</w:t>
      </w:r>
    </w:p>
  </w:footnote>
  <w:footnote w:id="48">
    <w:p w:rsidR="00CA6B02" w:rsidRPr="00B07377" w:rsidRDefault="00CA6B02"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ZAMBRANO, P</w:t>
      </w:r>
      <w:r w:rsidR="00344E17" w:rsidRPr="00B07377">
        <w:rPr>
          <w:rFonts w:ascii="Times New Roman" w:hAnsi="Times New Roman"/>
        </w:rPr>
        <w:t>.</w:t>
      </w:r>
      <w:r w:rsidRPr="00B07377">
        <w:rPr>
          <w:rFonts w:ascii="Times New Roman" w:hAnsi="Times New Roman"/>
        </w:rPr>
        <w:t xml:space="preserve">, </w:t>
      </w:r>
      <w:r w:rsidR="00344E17" w:rsidRPr="00B07377">
        <w:rPr>
          <w:rFonts w:ascii="Times New Roman" w:hAnsi="Times New Roman"/>
        </w:rPr>
        <w:t>op. cit</w:t>
      </w:r>
      <w:r w:rsidRPr="00B07377">
        <w:rPr>
          <w:rFonts w:ascii="Times New Roman" w:hAnsi="Times New Roman"/>
        </w:rPr>
        <w:t>.</w:t>
      </w:r>
      <w:r w:rsidR="00344E17" w:rsidRPr="00B07377">
        <w:rPr>
          <w:rFonts w:ascii="Times New Roman" w:hAnsi="Times New Roman"/>
        </w:rPr>
        <w:t>, p.</w:t>
      </w:r>
      <w:r w:rsidRPr="00B07377">
        <w:rPr>
          <w:rFonts w:ascii="Times New Roman" w:hAnsi="Times New Roman"/>
        </w:rPr>
        <w:t xml:space="preserve"> 352.</w:t>
      </w:r>
    </w:p>
  </w:footnote>
  <w:footnote w:id="49">
    <w:p w:rsidR="00CA6B02" w:rsidRPr="00B07377" w:rsidRDefault="00CA6B02"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CASSAGNE, Juan Carlos, “</w:t>
      </w:r>
      <w:r w:rsidRPr="00B07377">
        <w:rPr>
          <w:rFonts w:ascii="Times New Roman" w:hAnsi="Times New Roman"/>
          <w:i/>
        </w:rPr>
        <w:t>Las medidas cautelares en el contenciosoadmimistrativo</w:t>
      </w:r>
      <w:r w:rsidRPr="00B07377">
        <w:rPr>
          <w:rFonts w:ascii="Times New Roman" w:hAnsi="Times New Roman"/>
        </w:rPr>
        <w:t>”, L</w:t>
      </w:r>
      <w:r w:rsidR="005C3736" w:rsidRPr="00B07377">
        <w:rPr>
          <w:rFonts w:ascii="Times New Roman" w:hAnsi="Times New Roman"/>
        </w:rPr>
        <w:t xml:space="preserve">A </w:t>
      </w:r>
      <w:r w:rsidRPr="00B07377">
        <w:rPr>
          <w:rFonts w:ascii="Times New Roman" w:hAnsi="Times New Roman"/>
        </w:rPr>
        <w:t>L</w:t>
      </w:r>
      <w:r w:rsidR="005C3736" w:rsidRPr="00B07377">
        <w:rPr>
          <w:rFonts w:ascii="Times New Roman" w:hAnsi="Times New Roman"/>
        </w:rPr>
        <w:t>EY</w:t>
      </w:r>
      <w:r w:rsidRPr="00B07377">
        <w:rPr>
          <w:rFonts w:ascii="Times New Roman" w:hAnsi="Times New Roman"/>
        </w:rPr>
        <w:t xml:space="preserve"> 2001-B, </w:t>
      </w:r>
      <w:r w:rsidR="005C3736" w:rsidRPr="00B07377">
        <w:rPr>
          <w:rFonts w:ascii="Times New Roman" w:hAnsi="Times New Roman"/>
        </w:rPr>
        <w:t xml:space="preserve">p. </w:t>
      </w:r>
      <w:r w:rsidRPr="00B07377">
        <w:rPr>
          <w:rFonts w:ascii="Times New Roman" w:hAnsi="Times New Roman"/>
        </w:rPr>
        <w:t>1090, esp. p. 1099</w:t>
      </w:r>
    </w:p>
  </w:footnote>
  <w:footnote w:id="50">
    <w:p w:rsidR="00CA6B02" w:rsidRPr="00B07377" w:rsidRDefault="00CA6B02" w:rsidP="00D94715">
      <w:pPr>
        <w:spacing w:after="0" w:line="360" w:lineRule="auto"/>
        <w:jc w:val="both"/>
        <w:rPr>
          <w:rFonts w:ascii="Times New Roman" w:hAnsi="Times New Roman" w:cs="Times New Roman"/>
          <w:sz w:val="20"/>
          <w:szCs w:val="20"/>
        </w:rPr>
      </w:pPr>
      <w:r w:rsidRPr="00B07377">
        <w:rPr>
          <w:rStyle w:val="Refdenotaalpie"/>
          <w:rFonts w:ascii="Times New Roman" w:hAnsi="Times New Roman" w:cs="Times New Roman"/>
          <w:sz w:val="20"/>
          <w:szCs w:val="20"/>
        </w:rPr>
        <w:footnoteRef/>
      </w:r>
      <w:r w:rsidRPr="00B07377">
        <w:rPr>
          <w:rFonts w:ascii="Times New Roman" w:eastAsia="MS Mincho" w:hAnsi="Times New Roman" w:cs="Times New Roman"/>
          <w:sz w:val="20"/>
          <w:szCs w:val="20"/>
        </w:rPr>
        <w:t xml:space="preserve">Cfr. </w:t>
      </w:r>
      <w:r w:rsidRPr="00B07377">
        <w:rPr>
          <w:rFonts w:ascii="Times New Roman" w:hAnsi="Times New Roman" w:cs="Times New Roman"/>
          <w:sz w:val="20"/>
          <w:szCs w:val="20"/>
        </w:rPr>
        <w:t xml:space="preserve">GALLEGOS FREDIANI, Pablo O., </w:t>
      </w:r>
      <w:r w:rsidRPr="00B07377">
        <w:rPr>
          <w:rFonts w:ascii="Times New Roman" w:hAnsi="Times New Roman" w:cs="Times New Roman"/>
          <w:i/>
          <w:iCs/>
          <w:sz w:val="20"/>
          <w:szCs w:val="20"/>
        </w:rPr>
        <w:t>Las medidas cautelares contra la Administración Pública</w:t>
      </w:r>
      <w:r w:rsidRPr="00B07377">
        <w:rPr>
          <w:rFonts w:ascii="Times New Roman" w:hAnsi="Times New Roman" w:cs="Times New Roman"/>
          <w:sz w:val="20"/>
          <w:szCs w:val="20"/>
        </w:rPr>
        <w:t>, Buenos Aires, Abaco, 2</w:t>
      </w:r>
      <w:r w:rsidR="005C3736" w:rsidRPr="00B07377">
        <w:rPr>
          <w:rFonts w:ascii="Times New Roman" w:hAnsi="Times New Roman" w:cs="Times New Roman"/>
          <w:sz w:val="20"/>
          <w:szCs w:val="20"/>
        </w:rPr>
        <w:t>006, 2ª ed. actualizada, p. 226.</w:t>
      </w:r>
    </w:p>
  </w:footnote>
  <w:footnote w:id="51">
    <w:p w:rsidR="001A41A3" w:rsidRPr="00B07377" w:rsidRDefault="001A41A3" w:rsidP="00D94715">
      <w:pPr>
        <w:pStyle w:val="Textonotapie"/>
        <w:tabs>
          <w:tab w:val="left" w:pos="8208"/>
        </w:tabs>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COMADIRA, Julio Rodolfo, </w:t>
      </w:r>
      <w:r w:rsidRPr="00B07377">
        <w:rPr>
          <w:rFonts w:ascii="Times New Roman" w:hAnsi="Times New Roman"/>
          <w:i/>
          <w:iCs/>
        </w:rPr>
        <w:t>Procedimientos Administrativos, Ley Nacional de Procedimientos Administrativos, Anotada y Comentada</w:t>
      </w:r>
      <w:r w:rsidRPr="00B07377">
        <w:rPr>
          <w:rFonts w:ascii="Times New Roman" w:hAnsi="Times New Roman"/>
        </w:rPr>
        <w:t xml:space="preserve">, </w:t>
      </w:r>
      <w:r w:rsidR="005C3736" w:rsidRPr="00B07377">
        <w:rPr>
          <w:rFonts w:ascii="Times New Roman" w:hAnsi="Times New Roman"/>
        </w:rPr>
        <w:t>La Ley, Buenos Aires,  2002, p</w:t>
      </w:r>
      <w:r w:rsidRPr="00B07377">
        <w:rPr>
          <w:rFonts w:ascii="Times New Roman" w:hAnsi="Times New Roman"/>
        </w:rPr>
        <w:t>. 269; SORIA, Daniel F., “</w:t>
      </w:r>
      <w:r w:rsidRPr="00B07377">
        <w:rPr>
          <w:rFonts w:ascii="Times New Roman" w:hAnsi="Times New Roman"/>
          <w:i/>
          <w:iCs/>
        </w:rPr>
        <w:t>La medida cautelar positiva en el proceso administrativo (Notas sobre un nuevo avance jurisprudencial)</w:t>
      </w:r>
      <w:r w:rsidRPr="00B07377">
        <w:rPr>
          <w:rFonts w:ascii="Times New Roman" w:hAnsi="Times New Roman"/>
        </w:rPr>
        <w:t>”, E.D., 182:1166.</w:t>
      </w:r>
    </w:p>
  </w:footnote>
  <w:footnote w:id="52">
    <w:p w:rsidR="004519FA" w:rsidRPr="00B07377" w:rsidRDefault="004519FA"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Vg. la denegación de una habilitación, autorización, etc.</w:t>
      </w:r>
    </w:p>
  </w:footnote>
  <w:footnote w:id="53">
    <w:p w:rsidR="004519FA" w:rsidRPr="00B07377" w:rsidRDefault="004519FA"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L</w:t>
      </w:r>
      <w:r w:rsidRPr="00B07377">
        <w:rPr>
          <w:rFonts w:ascii="Times New Roman" w:eastAsia="MS Mincho" w:hAnsi="Times New Roman"/>
        </w:rPr>
        <w:t>a no designación en un cargo al que se ha accedido por concurso, la no firma de un contrato del cual ha resultado adjudicatario o el no otorgamiento de una licencia o un permiso, por ejemplo.</w:t>
      </w:r>
    </w:p>
  </w:footnote>
  <w:footnote w:id="54">
    <w:p w:rsidR="004519FA" w:rsidRPr="00B07377" w:rsidRDefault="004519FA"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eastAsia="MS Mincho" w:hAnsi="Times New Roman"/>
        </w:rPr>
        <w:t>Vg. decisión por cual se reconoce una deuda.</w:t>
      </w:r>
    </w:p>
  </w:footnote>
  <w:footnote w:id="55">
    <w:p w:rsidR="004519FA" w:rsidRPr="00B07377" w:rsidRDefault="004519FA" w:rsidP="00D94715">
      <w:pPr>
        <w:pStyle w:val="Textonotapie"/>
        <w:spacing w:line="360" w:lineRule="auto"/>
        <w:jc w:val="both"/>
        <w:rPr>
          <w:rFonts w:ascii="Times New Roman" w:hAnsi="Times New Roman"/>
          <w:lang w:val="es-AR"/>
        </w:rPr>
      </w:pPr>
      <w:r w:rsidRPr="00B07377">
        <w:rPr>
          <w:rStyle w:val="Refdenotaalpie"/>
          <w:rFonts w:ascii="Times New Roman" w:hAnsi="Times New Roman"/>
        </w:rPr>
        <w:footnoteRef/>
      </w:r>
      <w:r w:rsidRPr="00B07377">
        <w:rPr>
          <w:rFonts w:ascii="Times New Roman" w:hAnsi="Times New Roman"/>
        </w:rPr>
        <w:t xml:space="preserve"> Cfr. </w:t>
      </w:r>
      <w:r w:rsidRPr="00B07377">
        <w:rPr>
          <w:rFonts w:ascii="Times New Roman" w:hAnsi="Times New Roman"/>
          <w:lang w:val="es-AR"/>
        </w:rPr>
        <w:t>GARCIA DE ENTERRIA, Eduardo, “</w:t>
      </w:r>
      <w:r w:rsidRPr="00B07377">
        <w:rPr>
          <w:rFonts w:ascii="Times New Roman" w:hAnsi="Times New Roman"/>
          <w:i/>
          <w:lang w:val="es-AR"/>
        </w:rPr>
        <w:t>Nuevas medidas cautelares positivas: la imposición por vía cautelar a la Administración de la obligación de continuar un procedimiento eliminando un obstáculo inicial sin apariencia de buen derecho</w:t>
      </w:r>
      <w:r w:rsidRPr="00B07377">
        <w:rPr>
          <w:rFonts w:ascii="Times New Roman" w:hAnsi="Times New Roman"/>
          <w:lang w:val="es-AR"/>
        </w:rPr>
        <w:t xml:space="preserve">”, </w:t>
      </w:r>
      <w:r w:rsidRPr="00B07377">
        <w:rPr>
          <w:rFonts w:ascii="Times New Roman" w:hAnsi="Times New Roman"/>
        </w:rPr>
        <w:t>Revista de Administración Pública española,</w:t>
      </w:r>
      <w:r w:rsidRPr="00B07377">
        <w:rPr>
          <w:rFonts w:ascii="Times New Roman" w:hAnsi="Times New Roman"/>
          <w:lang w:val="es-AR"/>
        </w:rPr>
        <w:t xml:space="preserve"> n° 126 (1991) p. 301.</w:t>
      </w:r>
    </w:p>
  </w:footnote>
  <w:footnote w:id="56">
    <w:p w:rsidR="004519FA" w:rsidRPr="00B07377" w:rsidRDefault="004519FA" w:rsidP="00D94715">
      <w:pPr>
        <w:pStyle w:val="Textonotapie"/>
        <w:spacing w:line="360" w:lineRule="auto"/>
        <w:jc w:val="both"/>
        <w:rPr>
          <w:rFonts w:ascii="Times New Roman" w:hAnsi="Times New Roman"/>
          <w:lang w:val="es-AR"/>
        </w:rPr>
      </w:pPr>
      <w:r w:rsidRPr="00B07377">
        <w:rPr>
          <w:rStyle w:val="Refdenotaalpie"/>
          <w:rFonts w:ascii="Times New Roman" w:hAnsi="Times New Roman"/>
        </w:rPr>
        <w:footnoteRef/>
      </w:r>
      <w:r w:rsidRPr="00B07377">
        <w:rPr>
          <w:rFonts w:ascii="Times New Roman" w:hAnsi="Times New Roman"/>
        </w:rPr>
        <w:t xml:space="preserve"> Cfr. </w:t>
      </w:r>
      <w:r w:rsidRPr="00B07377">
        <w:rPr>
          <w:rFonts w:ascii="Times New Roman" w:hAnsi="Times New Roman"/>
          <w:lang w:val="es-AR"/>
        </w:rPr>
        <w:t>GARCIA DE ENTERRIA, E., “</w:t>
      </w:r>
      <w:r w:rsidRPr="00B07377">
        <w:rPr>
          <w:rFonts w:ascii="Times New Roman" w:hAnsi="Times New Roman"/>
          <w:i/>
          <w:lang w:val="es-AR"/>
        </w:rPr>
        <w:t xml:space="preserve">Nuevas medidas…”, op. cit., </w:t>
      </w:r>
      <w:r w:rsidRPr="00B07377">
        <w:rPr>
          <w:rFonts w:ascii="Times New Roman" w:hAnsi="Times New Roman"/>
          <w:lang w:val="es-AR"/>
        </w:rPr>
        <w:t>p. 306.</w:t>
      </w:r>
    </w:p>
  </w:footnote>
  <w:footnote w:id="57">
    <w:p w:rsidR="004519FA" w:rsidRPr="00B07377" w:rsidRDefault="004519FA" w:rsidP="00D94715">
      <w:pPr>
        <w:pStyle w:val="Textoindependiente"/>
        <w:rPr>
          <w:sz w:val="20"/>
          <w:szCs w:val="20"/>
        </w:rPr>
      </w:pPr>
      <w:r w:rsidRPr="00B07377">
        <w:rPr>
          <w:rStyle w:val="Refdenotaalpie"/>
          <w:sz w:val="20"/>
          <w:szCs w:val="20"/>
        </w:rPr>
        <w:footnoteRef/>
      </w:r>
      <w:r w:rsidRPr="00B07377">
        <w:rPr>
          <w:rFonts w:eastAsia="MS Mincho"/>
          <w:sz w:val="20"/>
          <w:szCs w:val="20"/>
        </w:rPr>
        <w:t xml:space="preserve"> En tal sentido, ha señalado la jurisprudencia nacional que lo que la administración puede hacer en ejercicio de función administrativa “excede la competencia de los jueces, quienes solo deben decidir controversias -conforme a derecho- pero no sustituir a aquellas en el ejercicio de competencia propia” (</w:t>
      </w:r>
      <w:r w:rsidRPr="00B07377">
        <w:rPr>
          <w:sz w:val="20"/>
          <w:szCs w:val="20"/>
        </w:rPr>
        <w:t>C.N.C.A.F, Sala IV, 05/02/1998, “Impresora Internacional de Valores S.A. c. Ministerio del Interior”, L.L. 1998-D, 707, esp. consid. 7º)</w:t>
      </w:r>
    </w:p>
  </w:footnote>
  <w:footnote w:id="58">
    <w:p w:rsidR="004519FA" w:rsidRPr="00B07377" w:rsidRDefault="004519FA"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Fallos, 323:3075 (2000)</w:t>
      </w:r>
    </w:p>
  </w:footnote>
  <w:footnote w:id="59">
    <w:p w:rsidR="00FF370C" w:rsidRPr="00B07377" w:rsidRDefault="00FF370C"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El subrayado no corresponde al original.</w:t>
      </w:r>
    </w:p>
  </w:footnote>
  <w:footnote w:id="60">
    <w:p w:rsidR="004519FA" w:rsidRPr="00B07377" w:rsidRDefault="004519FA"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Considerando 7º.</w:t>
      </w:r>
    </w:p>
  </w:footnote>
  <w:footnote w:id="61">
    <w:p w:rsidR="004519FA" w:rsidRPr="00B07377" w:rsidRDefault="004519FA"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Fallos, 325:461 (2002)</w:t>
      </w:r>
    </w:p>
  </w:footnote>
  <w:footnote w:id="62">
    <w:p w:rsidR="004519FA" w:rsidRPr="00B07377" w:rsidRDefault="004519FA"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SCBuenos Aires, 13/4/99, ED, 27/5/99.</w:t>
      </w:r>
    </w:p>
  </w:footnote>
  <w:footnote w:id="63">
    <w:p w:rsidR="004519FA" w:rsidRPr="00B07377" w:rsidRDefault="004519FA"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Esa dinámica del proceder estatal, ha sido reflejada por la Corte Nacional en un importante precedente al expresar que “mientras en algunos supuestos el ordenamiento jurídico regula la actividad administrativa en todos sus aspectos –reemplazando así el criterio del órgano estatal al predeterminar qué es lo más conveniente para el interés público y reducir su actividad a la constatación del presupuesto fáctico definido por la norma en forma completa y la aplicación de la solución que la ley agotadoramente ha establecido (</w:t>
      </w:r>
      <w:r w:rsidRPr="00B07377">
        <w:rPr>
          <w:rFonts w:ascii="Times New Roman" w:hAnsi="Times New Roman"/>
          <w:u w:val="single"/>
        </w:rPr>
        <w:t>poderes reglados o de aplicación legal automática</w:t>
      </w:r>
      <w:r w:rsidRPr="00B07377">
        <w:rPr>
          <w:rFonts w:ascii="Times New Roman" w:hAnsi="Times New Roman"/>
        </w:rPr>
        <w:t>)-, en otras ocasiones el legislador autoriza a quien debe aplicar la norma en el caso concreto para que realice una estimación subjetiva que completará el cuadro legal y condicionará el ejercicio para ese supuesto de la potestad atribuida previamente o de su contenido particular al no imponerle, por anticipado, la conducta que debe necesariamente seguir (</w:t>
      </w:r>
      <w:r w:rsidRPr="00B07377">
        <w:rPr>
          <w:rFonts w:ascii="Times New Roman" w:hAnsi="Times New Roman"/>
          <w:u w:val="single"/>
        </w:rPr>
        <w:t>facultades o potestades de ejercicio discrecional</w:t>
      </w:r>
      <w:r w:rsidRPr="00B07377">
        <w:rPr>
          <w:rFonts w:ascii="Times New Roman" w:hAnsi="Times New Roman"/>
        </w:rPr>
        <w:t>)” Fallos, 315:1361, consid. 6º, “Consejo de la Presidencia de la Delegación Bahía Blanca de la Asamblea Permanente por los derecho humanos”. Sobre la evolución de la jurisprudencia de la Corte Nacional en ese tema puede verse nuestro trabajo: “</w:t>
      </w:r>
      <w:r w:rsidRPr="00B07377">
        <w:rPr>
          <w:rFonts w:ascii="Times New Roman" w:hAnsi="Times New Roman"/>
          <w:i/>
          <w:iCs/>
        </w:rPr>
        <w:t>El control judicial de la discrecionalidad administrativa</w:t>
      </w:r>
      <w:r w:rsidRPr="00B07377">
        <w:rPr>
          <w:rFonts w:ascii="Times New Roman" w:hAnsi="Times New Roman"/>
        </w:rPr>
        <w:t>”, L.L. 2008-D, 1053.</w:t>
      </w:r>
    </w:p>
    <w:p w:rsidR="004519FA" w:rsidRPr="00B07377" w:rsidRDefault="004519FA" w:rsidP="00D94715">
      <w:pPr>
        <w:spacing w:after="0" w:line="360" w:lineRule="auto"/>
        <w:jc w:val="both"/>
        <w:rPr>
          <w:rFonts w:ascii="Times New Roman" w:hAnsi="Times New Roman" w:cs="Times New Roman"/>
          <w:sz w:val="20"/>
          <w:szCs w:val="20"/>
          <w:lang w:val="es-ES_tradnl"/>
        </w:rPr>
      </w:pPr>
      <w:r w:rsidRPr="00B07377">
        <w:rPr>
          <w:rFonts w:ascii="Times New Roman" w:hAnsi="Times New Roman" w:cs="Times New Roman"/>
          <w:sz w:val="20"/>
          <w:szCs w:val="20"/>
          <w:lang w:val="es-ES_tradnl"/>
        </w:rPr>
        <w:t xml:space="preserve">Sobre el control judicial de la discrecionalidad véase: SESIN, Domingo Juan, </w:t>
      </w:r>
      <w:r w:rsidRPr="00B07377">
        <w:rPr>
          <w:rFonts w:ascii="Times New Roman" w:hAnsi="Times New Roman" w:cs="Times New Roman"/>
          <w:i/>
          <w:iCs/>
          <w:sz w:val="20"/>
          <w:szCs w:val="20"/>
          <w:lang w:val="es-ES_tradnl"/>
        </w:rPr>
        <w:t>Administración pública</w:t>
      </w:r>
      <w:r w:rsidRPr="00B07377">
        <w:rPr>
          <w:rFonts w:ascii="Times New Roman" w:hAnsi="Times New Roman" w:cs="Times New Roman"/>
          <w:sz w:val="20"/>
          <w:szCs w:val="20"/>
          <w:lang w:val="es-ES_tradnl"/>
        </w:rPr>
        <w:t xml:space="preserve">. </w:t>
      </w:r>
      <w:r w:rsidRPr="00B07377">
        <w:rPr>
          <w:rFonts w:ascii="Times New Roman" w:hAnsi="Times New Roman" w:cs="Times New Roman"/>
          <w:i/>
          <w:iCs/>
          <w:sz w:val="20"/>
          <w:szCs w:val="20"/>
          <w:lang w:val="es-ES_tradnl"/>
        </w:rPr>
        <w:t>Actividad reglada discrecional y técnica</w:t>
      </w:r>
      <w:r w:rsidRPr="00B07377">
        <w:rPr>
          <w:rFonts w:ascii="Times New Roman" w:hAnsi="Times New Roman" w:cs="Times New Roman"/>
          <w:sz w:val="20"/>
          <w:szCs w:val="20"/>
          <w:lang w:val="es-ES_tradnl"/>
        </w:rPr>
        <w:t>, Buenos Aires, Lexis Nexis, 2004) Una visión diferente sobre el tema puede consultarse en: CORVALAN, Juan Gustavo, “</w:t>
      </w:r>
      <w:r w:rsidRPr="00B07377">
        <w:rPr>
          <w:rFonts w:ascii="Times New Roman" w:hAnsi="Times New Roman" w:cs="Times New Roman"/>
          <w:i/>
          <w:iCs/>
          <w:sz w:val="20"/>
          <w:szCs w:val="20"/>
          <w:lang w:val="es-ES_tradnl"/>
        </w:rPr>
        <w:t>Control judicial de la discrecionalidad administrativa</w:t>
      </w:r>
      <w:r w:rsidRPr="00B07377">
        <w:rPr>
          <w:rFonts w:ascii="Times New Roman" w:hAnsi="Times New Roman" w:cs="Times New Roman"/>
          <w:sz w:val="20"/>
          <w:szCs w:val="20"/>
          <w:lang w:val="es-ES_tradnl"/>
        </w:rPr>
        <w:t>”, L.L. 27/05/2008.</w:t>
      </w:r>
    </w:p>
  </w:footnote>
  <w:footnote w:id="64">
    <w:p w:rsidR="004519FA" w:rsidRPr="00B07377" w:rsidRDefault="004519FA" w:rsidP="00D94715">
      <w:pPr>
        <w:pStyle w:val="Textonotapie"/>
        <w:tabs>
          <w:tab w:val="left" w:pos="8208"/>
        </w:tabs>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Cfr. COMADIRA, Julio Rodolfo, </w:t>
      </w:r>
      <w:r w:rsidRPr="00B07377">
        <w:rPr>
          <w:rFonts w:ascii="Times New Roman" w:hAnsi="Times New Roman"/>
          <w:i/>
        </w:rPr>
        <w:t>Procedimientos Administrativos</w:t>
      </w:r>
      <w:r w:rsidRPr="00B07377">
        <w:rPr>
          <w:rFonts w:ascii="Times New Roman" w:hAnsi="Times New Roman"/>
        </w:rPr>
        <w:t xml:space="preserve">…, </w:t>
      </w:r>
      <w:r w:rsidRPr="00B07377">
        <w:rPr>
          <w:rFonts w:ascii="Times New Roman" w:hAnsi="Times New Roman"/>
          <w:i/>
        </w:rPr>
        <w:t>op. cit</w:t>
      </w:r>
      <w:r w:rsidRPr="00B07377">
        <w:rPr>
          <w:rFonts w:ascii="Times New Roman" w:hAnsi="Times New Roman"/>
        </w:rPr>
        <w:t xml:space="preserve">., p. 270; </w:t>
      </w:r>
      <w:r w:rsidR="005C3736" w:rsidRPr="00B07377">
        <w:rPr>
          <w:rFonts w:ascii="Times New Roman" w:hAnsi="Times New Roman"/>
        </w:rPr>
        <w:t>VILLARRUEL, María Susana, “</w:t>
      </w:r>
      <w:r w:rsidR="005C3736" w:rsidRPr="00B07377">
        <w:rPr>
          <w:rFonts w:ascii="Times New Roman" w:hAnsi="Times New Roman"/>
          <w:i/>
          <w:iCs/>
        </w:rPr>
        <w:t>Algunas reflexiones en torno a las denominadas medidas cautelares positivas</w:t>
      </w:r>
      <w:r w:rsidR="005C3736" w:rsidRPr="00B07377">
        <w:rPr>
          <w:rFonts w:ascii="Times New Roman" w:hAnsi="Times New Roman"/>
        </w:rPr>
        <w:t>”, ED, 178:788.</w:t>
      </w:r>
    </w:p>
  </w:footnote>
  <w:footnote w:id="65">
    <w:p w:rsidR="004519FA" w:rsidRPr="00B07377" w:rsidRDefault="004519FA" w:rsidP="00D94715">
      <w:pPr>
        <w:pStyle w:val="Textonotapie"/>
        <w:tabs>
          <w:tab w:val="left" w:pos="8208"/>
        </w:tabs>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Cfr. GALLEGOS FREDIANI, P., </w:t>
      </w:r>
      <w:r w:rsidRPr="00B07377">
        <w:rPr>
          <w:rFonts w:ascii="Times New Roman" w:hAnsi="Times New Roman"/>
          <w:i/>
          <w:iCs/>
        </w:rPr>
        <w:t>Las medidas cautelares…, op. cit.</w:t>
      </w:r>
      <w:r w:rsidRPr="00B07377">
        <w:rPr>
          <w:rFonts w:ascii="Times New Roman" w:hAnsi="Times New Roman"/>
        </w:rPr>
        <w:t>, p. 136.</w:t>
      </w:r>
    </w:p>
  </w:footnote>
  <w:footnote w:id="66">
    <w:p w:rsidR="004519FA" w:rsidRPr="00B07377" w:rsidRDefault="004519FA" w:rsidP="00D94715">
      <w:pPr>
        <w:spacing w:after="0" w:line="360" w:lineRule="auto"/>
        <w:jc w:val="both"/>
        <w:rPr>
          <w:rFonts w:ascii="Times New Roman" w:hAnsi="Times New Roman" w:cs="Times New Roman"/>
          <w:bCs/>
          <w:sz w:val="20"/>
          <w:szCs w:val="20"/>
          <w:lang w:val="es-ES_tradnl"/>
        </w:rPr>
      </w:pPr>
      <w:r w:rsidRPr="00B07377">
        <w:rPr>
          <w:rStyle w:val="Refdenotaalpie"/>
          <w:rFonts w:ascii="Times New Roman" w:hAnsi="Times New Roman" w:cs="Times New Roman"/>
          <w:sz w:val="20"/>
          <w:szCs w:val="20"/>
        </w:rPr>
        <w:footnoteRef/>
      </w:r>
      <w:r w:rsidRPr="00B07377">
        <w:rPr>
          <w:rFonts w:ascii="Times New Roman" w:hAnsi="Times New Roman" w:cs="Times New Roman"/>
          <w:sz w:val="20"/>
          <w:szCs w:val="20"/>
        </w:rPr>
        <w:t xml:space="preserve"> COMADIRA, J., </w:t>
      </w:r>
      <w:r w:rsidRPr="00B07377">
        <w:rPr>
          <w:rFonts w:ascii="Times New Roman" w:hAnsi="Times New Roman" w:cs="Times New Roman"/>
          <w:i/>
          <w:sz w:val="20"/>
          <w:szCs w:val="20"/>
        </w:rPr>
        <w:t>Procedimientos Administrativos</w:t>
      </w:r>
      <w:r w:rsidRPr="00B07377">
        <w:rPr>
          <w:rFonts w:ascii="Times New Roman" w:hAnsi="Times New Roman" w:cs="Times New Roman"/>
          <w:sz w:val="20"/>
          <w:szCs w:val="20"/>
        </w:rPr>
        <w:t xml:space="preserve">…, op. cit., p. 270. Entre los mecanismos de control de la actividad discrecional la Corte Suprema ha admitido los siguientes: </w:t>
      </w:r>
      <w:r w:rsidRPr="00B07377">
        <w:rPr>
          <w:rFonts w:ascii="Times New Roman" w:hAnsi="Times New Roman" w:cs="Times New Roman"/>
          <w:bCs/>
          <w:sz w:val="20"/>
          <w:szCs w:val="20"/>
          <w:lang w:val="es-ES_tradnl"/>
        </w:rPr>
        <w:t>a) El Control de la discrecionalidad por los elementos reglados del acto administrativo (Fallos, 315:1361, 320:2509, 325:3435, 320:2509, 323:1825); b) Control de la discrecionalidad técnica (Fallos, 301:1103, 281:314, 268:340, 280:284, 304:1710, 320:147); c) Razonabilidad (Fallos, 313:153, 316:3077); d) Control por los conceptos jurídicos indeterminados (Fallos, 320:2298, 320:2509); e) Control por los hechos determinantes (Fallos, 244:548, 326:2896) y f) Control de los principios generales del Derecho (Fallos, 320:1191)</w:t>
      </w:r>
    </w:p>
  </w:footnote>
  <w:footnote w:id="67">
    <w:p w:rsidR="004519FA" w:rsidRPr="00B07377" w:rsidRDefault="004519FA"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CASSAGNE, J., “</w:t>
      </w:r>
      <w:r w:rsidRPr="00B07377">
        <w:rPr>
          <w:rFonts w:ascii="Times New Roman" w:hAnsi="Times New Roman"/>
          <w:i/>
        </w:rPr>
        <w:t>Las medidas cautelares…</w:t>
      </w:r>
      <w:r w:rsidRPr="00B07377">
        <w:rPr>
          <w:rFonts w:ascii="Times New Roman" w:hAnsi="Times New Roman"/>
        </w:rPr>
        <w:t xml:space="preserve">”, </w:t>
      </w:r>
      <w:r w:rsidRPr="00B07377">
        <w:rPr>
          <w:rFonts w:ascii="Times New Roman" w:hAnsi="Times New Roman"/>
          <w:i/>
          <w:iCs/>
        </w:rPr>
        <w:t>op. cit</w:t>
      </w:r>
      <w:r w:rsidRPr="00B07377">
        <w:rPr>
          <w:rFonts w:ascii="Times New Roman" w:hAnsi="Times New Roman"/>
        </w:rPr>
        <w:t>., p. 1090 y ss.</w:t>
      </w:r>
    </w:p>
  </w:footnote>
  <w:footnote w:id="68">
    <w:p w:rsidR="004519FA" w:rsidRPr="00B07377" w:rsidRDefault="004519FA"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Cfr. VILLAR PALASÍ, </w:t>
      </w:r>
      <w:r w:rsidRPr="00B07377">
        <w:rPr>
          <w:rFonts w:ascii="Times New Roman" w:hAnsi="Times New Roman"/>
          <w:i/>
          <w:iCs/>
        </w:rPr>
        <w:t>Apuntes de derecho administrativo</w:t>
      </w:r>
      <w:r w:rsidRPr="00B07377">
        <w:rPr>
          <w:rFonts w:ascii="Times New Roman" w:hAnsi="Times New Roman"/>
        </w:rPr>
        <w:t>, Madrid, 1977, T. I, p. 175.</w:t>
      </w:r>
    </w:p>
  </w:footnote>
  <w:footnote w:id="69">
    <w:p w:rsidR="00962F8C" w:rsidRPr="00B07377" w:rsidRDefault="00962F8C"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PEYRANO,  según “</w:t>
      </w:r>
      <w:r w:rsidRPr="00B07377">
        <w:rPr>
          <w:rFonts w:ascii="Times New Roman" w:hAnsi="Times New Roman"/>
          <w:i/>
          <w:iCs/>
        </w:rPr>
        <w:t>La demanda de amparo. La suspensión de los efectos del acto lesivo y la medida cautelar no innovativa</w:t>
      </w:r>
      <w:r w:rsidRPr="00B07377">
        <w:rPr>
          <w:rFonts w:ascii="Times New Roman" w:hAnsi="Times New Roman"/>
        </w:rPr>
        <w:t>”, L</w:t>
      </w:r>
      <w:r w:rsidR="00E06CA4" w:rsidRPr="00B07377">
        <w:rPr>
          <w:rFonts w:ascii="Times New Roman" w:hAnsi="Times New Roman"/>
        </w:rPr>
        <w:t>A LEY</w:t>
      </w:r>
      <w:r w:rsidRPr="00B07377">
        <w:rPr>
          <w:rFonts w:ascii="Times New Roman" w:hAnsi="Times New Roman"/>
        </w:rPr>
        <w:t>. 1980-D, 16.</w:t>
      </w:r>
    </w:p>
  </w:footnote>
  <w:footnote w:id="70">
    <w:p w:rsidR="00BC7B0C" w:rsidRPr="00B07377" w:rsidRDefault="00BC7B0C" w:rsidP="00D94715">
      <w:pPr>
        <w:pStyle w:val="Textonotapie"/>
        <w:tabs>
          <w:tab w:val="left" w:pos="8208"/>
        </w:tabs>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GALLEGOS FREDIANI, P., </w:t>
      </w:r>
      <w:r w:rsidRPr="00B07377">
        <w:rPr>
          <w:rFonts w:ascii="Times New Roman" w:hAnsi="Times New Roman"/>
          <w:i/>
          <w:iCs/>
        </w:rPr>
        <w:t>Las medidas cautelares…, op. cit.</w:t>
      </w:r>
      <w:r w:rsidRPr="00B07377">
        <w:rPr>
          <w:rFonts w:ascii="Times New Roman" w:hAnsi="Times New Roman"/>
        </w:rPr>
        <w:t>, p. 137.</w:t>
      </w:r>
    </w:p>
  </w:footnote>
  <w:footnote w:id="71">
    <w:p w:rsidR="00BC7B0C" w:rsidRPr="00B07377" w:rsidRDefault="00BC7B0C"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Cfr. VILLARRUEL, María Susana, </w:t>
      </w:r>
      <w:r w:rsidR="005C3736" w:rsidRPr="00B07377">
        <w:rPr>
          <w:rFonts w:ascii="Times New Roman" w:hAnsi="Times New Roman"/>
        </w:rPr>
        <w:t>op. cit</w:t>
      </w:r>
      <w:r w:rsidRPr="00B07377">
        <w:rPr>
          <w:rFonts w:ascii="Times New Roman" w:hAnsi="Times New Roman"/>
        </w:rPr>
        <w:t>.</w:t>
      </w:r>
      <w:r w:rsidR="005C3736" w:rsidRPr="00B07377">
        <w:rPr>
          <w:rFonts w:ascii="Times New Roman" w:hAnsi="Times New Roman"/>
        </w:rPr>
        <w:t>,</w:t>
      </w:r>
      <w:r w:rsidRPr="00B07377">
        <w:rPr>
          <w:rFonts w:ascii="Times New Roman" w:hAnsi="Times New Roman"/>
        </w:rPr>
        <w:t xml:space="preserve"> p. 789.</w:t>
      </w:r>
    </w:p>
  </w:footnote>
  <w:footnote w:id="72">
    <w:p w:rsidR="00BC7B0C" w:rsidRPr="00B07377" w:rsidRDefault="00BC7B0C"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rPr>
        <w:t xml:space="preserve"> CASSAGNE, Juan Carlos, “</w:t>
      </w:r>
      <w:r w:rsidRPr="00B07377">
        <w:rPr>
          <w:rFonts w:ascii="Times New Roman" w:hAnsi="Times New Roman"/>
          <w:i/>
          <w:iCs/>
        </w:rPr>
        <w:t xml:space="preserve">Las medidas cautelares </w:t>
      </w:r>
      <w:r w:rsidR="005C3736" w:rsidRPr="00B07377">
        <w:rPr>
          <w:rFonts w:ascii="Times New Roman" w:hAnsi="Times New Roman"/>
          <w:iCs/>
        </w:rPr>
        <w:t>…”, p.</w:t>
      </w:r>
      <w:r w:rsidRPr="00B07377">
        <w:rPr>
          <w:rFonts w:ascii="Times New Roman" w:hAnsi="Times New Roman"/>
        </w:rPr>
        <w:t xml:space="preserve">1090. </w:t>
      </w:r>
    </w:p>
  </w:footnote>
  <w:footnote w:id="73">
    <w:p w:rsidR="00BC7B0C" w:rsidRPr="00B07377" w:rsidRDefault="00BC7B0C" w:rsidP="00D94715">
      <w:pPr>
        <w:pStyle w:val="Textonotapie"/>
        <w:spacing w:line="360" w:lineRule="auto"/>
        <w:jc w:val="both"/>
        <w:rPr>
          <w:rFonts w:ascii="Times New Roman" w:hAnsi="Times New Roman"/>
        </w:rPr>
      </w:pPr>
      <w:r w:rsidRPr="00B07377">
        <w:rPr>
          <w:rStyle w:val="Refdenotaalpie"/>
          <w:rFonts w:ascii="Times New Roman" w:hAnsi="Times New Roman"/>
        </w:rPr>
        <w:footnoteRef/>
      </w:r>
      <w:r w:rsidRPr="00B07377">
        <w:rPr>
          <w:rFonts w:ascii="Times New Roman" w:hAnsi="Times New Roman"/>
          <w:lang w:val="es-ES_tradnl"/>
        </w:rPr>
        <w:t xml:space="preserve">CASSAGNE, Ezequiel, “Las medidas cautelares contra la Administración” en AA.VV. </w:t>
      </w:r>
      <w:r w:rsidR="005C3736" w:rsidRPr="00B07377">
        <w:rPr>
          <w:rFonts w:ascii="Times New Roman" w:hAnsi="Times New Roman"/>
          <w:i/>
          <w:iCs/>
          <w:lang w:val="es-ES_tradnl"/>
        </w:rPr>
        <w:t>Tratado de derecho procesal administrativo,</w:t>
      </w:r>
      <w:r w:rsidR="005C3736" w:rsidRPr="00B07377">
        <w:rPr>
          <w:rFonts w:ascii="Times New Roman" w:hAnsi="Times New Roman"/>
          <w:lang w:val="es-ES_tradnl"/>
        </w:rPr>
        <w:t xml:space="preserve"> (</w:t>
      </w:r>
      <w:r w:rsidRPr="00B07377">
        <w:rPr>
          <w:rFonts w:ascii="Times New Roman" w:hAnsi="Times New Roman"/>
          <w:lang w:val="es-ES_tradnl"/>
        </w:rPr>
        <w:t>Cassagne, Juan Carlos</w:t>
      </w:r>
      <w:r w:rsidR="005C3736" w:rsidRPr="00B07377">
        <w:rPr>
          <w:rFonts w:ascii="Times New Roman" w:hAnsi="Times New Roman"/>
          <w:lang w:val="es-ES_tradnl"/>
        </w:rPr>
        <w:t>,</w:t>
      </w:r>
      <w:r w:rsidRPr="00B07377">
        <w:rPr>
          <w:rFonts w:ascii="Times New Roman" w:hAnsi="Times New Roman"/>
          <w:lang w:val="es-ES_tradnl"/>
        </w:rPr>
        <w:t xml:space="preserve"> Dir.), Buenos Aires, La Ley, 2007, T.II, p. 283, nota 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302B"/>
    <w:multiLevelType w:val="hybridMultilevel"/>
    <w:tmpl w:val="7D0CD1EE"/>
    <w:lvl w:ilvl="0" w:tplc="7928540E">
      <w:start w:val="1"/>
      <w:numFmt w:val="decimal"/>
      <w:lvlText w:val="%1."/>
      <w:lvlJc w:val="left"/>
      <w:pPr>
        <w:tabs>
          <w:tab w:val="num" w:pos="360"/>
        </w:tabs>
        <w:ind w:left="360" w:hanging="360"/>
      </w:pPr>
      <w:rPr>
        <w:rFonts w:ascii="Times New Roman" w:eastAsia="Times New Roman" w:hAnsi="Times New Roman" w:cs="Times New Roman"/>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5586588"/>
    <w:multiLevelType w:val="hybridMultilevel"/>
    <w:tmpl w:val="B030CD54"/>
    <w:lvl w:ilvl="0" w:tplc="02BC61B4">
      <w:start w:val="1"/>
      <w:numFmt w:val="decimal"/>
      <w:lvlText w:val="%1."/>
      <w:lvlJc w:val="left"/>
      <w:pPr>
        <w:ind w:left="1068" w:hanging="360"/>
      </w:pPr>
      <w:rPr>
        <w:rFonts w:hint="default"/>
        <w:b/>
        <w:u w:val="singl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B440A42"/>
    <w:multiLevelType w:val="hybridMultilevel"/>
    <w:tmpl w:val="0E7604D0"/>
    <w:lvl w:ilvl="0" w:tplc="3BCC54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2D6F40C0"/>
    <w:multiLevelType w:val="hybridMultilevel"/>
    <w:tmpl w:val="FC24B12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8318A5"/>
    <w:multiLevelType w:val="hybridMultilevel"/>
    <w:tmpl w:val="7AE412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0133B"/>
    <w:rsid w:val="00006D92"/>
    <w:rsid w:val="00007ECF"/>
    <w:rsid w:val="00013968"/>
    <w:rsid w:val="00027A9F"/>
    <w:rsid w:val="00034706"/>
    <w:rsid w:val="00041492"/>
    <w:rsid w:val="000453C3"/>
    <w:rsid w:val="00050623"/>
    <w:rsid w:val="0005579A"/>
    <w:rsid w:val="0005703F"/>
    <w:rsid w:val="00064C63"/>
    <w:rsid w:val="00065E7A"/>
    <w:rsid w:val="00065FBB"/>
    <w:rsid w:val="00067C07"/>
    <w:rsid w:val="00072A49"/>
    <w:rsid w:val="00077FB1"/>
    <w:rsid w:val="00087BBB"/>
    <w:rsid w:val="0009141B"/>
    <w:rsid w:val="0009381B"/>
    <w:rsid w:val="000A37E8"/>
    <w:rsid w:val="000A3BF4"/>
    <w:rsid w:val="000A62F3"/>
    <w:rsid w:val="000B05F8"/>
    <w:rsid w:val="000C058C"/>
    <w:rsid w:val="000C17B9"/>
    <w:rsid w:val="000D0C30"/>
    <w:rsid w:val="000D177B"/>
    <w:rsid w:val="000D7ADD"/>
    <w:rsid w:val="000E040C"/>
    <w:rsid w:val="000E282E"/>
    <w:rsid w:val="000E2B4F"/>
    <w:rsid w:val="000E7E6D"/>
    <w:rsid w:val="000F4891"/>
    <w:rsid w:val="00103350"/>
    <w:rsid w:val="00103B51"/>
    <w:rsid w:val="001114A2"/>
    <w:rsid w:val="0011326E"/>
    <w:rsid w:val="001132BC"/>
    <w:rsid w:val="00124589"/>
    <w:rsid w:val="00124780"/>
    <w:rsid w:val="00130072"/>
    <w:rsid w:val="00154FA5"/>
    <w:rsid w:val="001623A6"/>
    <w:rsid w:val="001624EA"/>
    <w:rsid w:val="00181AF3"/>
    <w:rsid w:val="001934C1"/>
    <w:rsid w:val="00196110"/>
    <w:rsid w:val="001A15DF"/>
    <w:rsid w:val="001A41A3"/>
    <w:rsid w:val="001F7E41"/>
    <w:rsid w:val="00206591"/>
    <w:rsid w:val="00212FC9"/>
    <w:rsid w:val="002146BD"/>
    <w:rsid w:val="00221957"/>
    <w:rsid w:val="00242228"/>
    <w:rsid w:val="002465D4"/>
    <w:rsid w:val="002562B6"/>
    <w:rsid w:val="00256776"/>
    <w:rsid w:val="00264E5F"/>
    <w:rsid w:val="00275205"/>
    <w:rsid w:val="00287BE6"/>
    <w:rsid w:val="00290959"/>
    <w:rsid w:val="00290C6D"/>
    <w:rsid w:val="00294BA0"/>
    <w:rsid w:val="002B1D79"/>
    <w:rsid w:val="002B2ACC"/>
    <w:rsid w:val="002C71AE"/>
    <w:rsid w:val="002D3340"/>
    <w:rsid w:val="002D3ABD"/>
    <w:rsid w:val="002D7B75"/>
    <w:rsid w:val="002E518F"/>
    <w:rsid w:val="002E5ABE"/>
    <w:rsid w:val="002F059A"/>
    <w:rsid w:val="002F5730"/>
    <w:rsid w:val="00301F18"/>
    <w:rsid w:val="0030243B"/>
    <w:rsid w:val="00307640"/>
    <w:rsid w:val="00320951"/>
    <w:rsid w:val="00325361"/>
    <w:rsid w:val="00326F18"/>
    <w:rsid w:val="00344E17"/>
    <w:rsid w:val="0034553A"/>
    <w:rsid w:val="00362D99"/>
    <w:rsid w:val="003753A1"/>
    <w:rsid w:val="00375691"/>
    <w:rsid w:val="00381C01"/>
    <w:rsid w:val="00385C38"/>
    <w:rsid w:val="0039464D"/>
    <w:rsid w:val="00394D2F"/>
    <w:rsid w:val="00396C80"/>
    <w:rsid w:val="003A7662"/>
    <w:rsid w:val="003B51E5"/>
    <w:rsid w:val="003C2F2B"/>
    <w:rsid w:val="003D30FB"/>
    <w:rsid w:val="003D79CB"/>
    <w:rsid w:val="003F0288"/>
    <w:rsid w:val="003F0D9F"/>
    <w:rsid w:val="00411201"/>
    <w:rsid w:val="00414C58"/>
    <w:rsid w:val="00414F97"/>
    <w:rsid w:val="004336BC"/>
    <w:rsid w:val="00436E29"/>
    <w:rsid w:val="00437201"/>
    <w:rsid w:val="0044269D"/>
    <w:rsid w:val="0044688E"/>
    <w:rsid w:val="004519FA"/>
    <w:rsid w:val="00457C74"/>
    <w:rsid w:val="004607DB"/>
    <w:rsid w:val="004625A5"/>
    <w:rsid w:val="0046692C"/>
    <w:rsid w:val="004735CD"/>
    <w:rsid w:val="00474BB0"/>
    <w:rsid w:val="004807FC"/>
    <w:rsid w:val="00480CCE"/>
    <w:rsid w:val="00481092"/>
    <w:rsid w:val="00487427"/>
    <w:rsid w:val="00487E7D"/>
    <w:rsid w:val="00495C97"/>
    <w:rsid w:val="00496511"/>
    <w:rsid w:val="004B58C1"/>
    <w:rsid w:val="004C2114"/>
    <w:rsid w:val="004C59D9"/>
    <w:rsid w:val="004D38D1"/>
    <w:rsid w:val="004E3C03"/>
    <w:rsid w:val="004F707B"/>
    <w:rsid w:val="004F74C1"/>
    <w:rsid w:val="0050662A"/>
    <w:rsid w:val="005110F7"/>
    <w:rsid w:val="00513B8C"/>
    <w:rsid w:val="005269D6"/>
    <w:rsid w:val="0053175A"/>
    <w:rsid w:val="00545BD4"/>
    <w:rsid w:val="005712AA"/>
    <w:rsid w:val="00573E59"/>
    <w:rsid w:val="00577766"/>
    <w:rsid w:val="0058657E"/>
    <w:rsid w:val="00586940"/>
    <w:rsid w:val="00587DD0"/>
    <w:rsid w:val="00590D55"/>
    <w:rsid w:val="00595576"/>
    <w:rsid w:val="005A418A"/>
    <w:rsid w:val="005B04AE"/>
    <w:rsid w:val="005B5FB3"/>
    <w:rsid w:val="005C3736"/>
    <w:rsid w:val="006016A1"/>
    <w:rsid w:val="00601EF0"/>
    <w:rsid w:val="006050EC"/>
    <w:rsid w:val="00613783"/>
    <w:rsid w:val="00632E16"/>
    <w:rsid w:val="00634514"/>
    <w:rsid w:val="00634C20"/>
    <w:rsid w:val="006414B5"/>
    <w:rsid w:val="006433A9"/>
    <w:rsid w:val="00644B19"/>
    <w:rsid w:val="00646A00"/>
    <w:rsid w:val="00651B2C"/>
    <w:rsid w:val="006524B9"/>
    <w:rsid w:val="00655C66"/>
    <w:rsid w:val="00657FBC"/>
    <w:rsid w:val="00663EE0"/>
    <w:rsid w:val="006818BB"/>
    <w:rsid w:val="0068244E"/>
    <w:rsid w:val="00695D2D"/>
    <w:rsid w:val="006C36EC"/>
    <w:rsid w:val="006C7363"/>
    <w:rsid w:val="006C7FA6"/>
    <w:rsid w:val="006D28B2"/>
    <w:rsid w:val="006E1F2E"/>
    <w:rsid w:val="006F4F12"/>
    <w:rsid w:val="006F675A"/>
    <w:rsid w:val="00701B50"/>
    <w:rsid w:val="00705E9F"/>
    <w:rsid w:val="00707918"/>
    <w:rsid w:val="007104CF"/>
    <w:rsid w:val="007325B0"/>
    <w:rsid w:val="00732639"/>
    <w:rsid w:val="00742636"/>
    <w:rsid w:val="00742734"/>
    <w:rsid w:val="00760DD2"/>
    <w:rsid w:val="007610A5"/>
    <w:rsid w:val="007615D8"/>
    <w:rsid w:val="0076609F"/>
    <w:rsid w:val="00790671"/>
    <w:rsid w:val="007A0477"/>
    <w:rsid w:val="007A15C4"/>
    <w:rsid w:val="007A1D61"/>
    <w:rsid w:val="007B3CEB"/>
    <w:rsid w:val="007B59F5"/>
    <w:rsid w:val="007C0AAB"/>
    <w:rsid w:val="007C4C30"/>
    <w:rsid w:val="007D7E28"/>
    <w:rsid w:val="007E20DB"/>
    <w:rsid w:val="007F027D"/>
    <w:rsid w:val="007F5734"/>
    <w:rsid w:val="008221FB"/>
    <w:rsid w:val="00826F99"/>
    <w:rsid w:val="0082745F"/>
    <w:rsid w:val="00846334"/>
    <w:rsid w:val="00851530"/>
    <w:rsid w:val="00865F92"/>
    <w:rsid w:val="00873191"/>
    <w:rsid w:val="0087397B"/>
    <w:rsid w:val="00885BAA"/>
    <w:rsid w:val="00890488"/>
    <w:rsid w:val="008D5075"/>
    <w:rsid w:val="008D5606"/>
    <w:rsid w:val="008E1A42"/>
    <w:rsid w:val="008F1640"/>
    <w:rsid w:val="00901802"/>
    <w:rsid w:val="00917D0C"/>
    <w:rsid w:val="009200A1"/>
    <w:rsid w:val="0093013D"/>
    <w:rsid w:val="00937369"/>
    <w:rsid w:val="00944973"/>
    <w:rsid w:val="00952F20"/>
    <w:rsid w:val="009600CA"/>
    <w:rsid w:val="00960FA2"/>
    <w:rsid w:val="00962F8C"/>
    <w:rsid w:val="0096682B"/>
    <w:rsid w:val="00971040"/>
    <w:rsid w:val="009748F2"/>
    <w:rsid w:val="00977E37"/>
    <w:rsid w:val="009817F7"/>
    <w:rsid w:val="009915D8"/>
    <w:rsid w:val="009A11DF"/>
    <w:rsid w:val="009A7EC8"/>
    <w:rsid w:val="009B35C7"/>
    <w:rsid w:val="009C4F15"/>
    <w:rsid w:val="009D1FD0"/>
    <w:rsid w:val="009D2414"/>
    <w:rsid w:val="009D7D4A"/>
    <w:rsid w:val="009D7E8B"/>
    <w:rsid w:val="00A0434A"/>
    <w:rsid w:val="00A1056B"/>
    <w:rsid w:val="00A1370B"/>
    <w:rsid w:val="00A158F6"/>
    <w:rsid w:val="00A27F3B"/>
    <w:rsid w:val="00A307C5"/>
    <w:rsid w:val="00A317C2"/>
    <w:rsid w:val="00A326A0"/>
    <w:rsid w:val="00A50A70"/>
    <w:rsid w:val="00A50B4C"/>
    <w:rsid w:val="00A6739B"/>
    <w:rsid w:val="00A753E9"/>
    <w:rsid w:val="00A76AD6"/>
    <w:rsid w:val="00A814DA"/>
    <w:rsid w:val="00AA346F"/>
    <w:rsid w:val="00AA4094"/>
    <w:rsid w:val="00AA710A"/>
    <w:rsid w:val="00AB435B"/>
    <w:rsid w:val="00AB52A0"/>
    <w:rsid w:val="00AB5506"/>
    <w:rsid w:val="00AB5715"/>
    <w:rsid w:val="00AC31FE"/>
    <w:rsid w:val="00AC33A3"/>
    <w:rsid w:val="00AC3C5C"/>
    <w:rsid w:val="00AE7949"/>
    <w:rsid w:val="00AE7D92"/>
    <w:rsid w:val="00AF2003"/>
    <w:rsid w:val="00B07377"/>
    <w:rsid w:val="00B110FB"/>
    <w:rsid w:val="00B26283"/>
    <w:rsid w:val="00B37821"/>
    <w:rsid w:val="00B41C56"/>
    <w:rsid w:val="00B51E06"/>
    <w:rsid w:val="00B61F3C"/>
    <w:rsid w:val="00B716CF"/>
    <w:rsid w:val="00B77DA6"/>
    <w:rsid w:val="00B87FDD"/>
    <w:rsid w:val="00B914AA"/>
    <w:rsid w:val="00B934CD"/>
    <w:rsid w:val="00B9377B"/>
    <w:rsid w:val="00BA20CE"/>
    <w:rsid w:val="00BB636D"/>
    <w:rsid w:val="00BC21A2"/>
    <w:rsid w:val="00BC7B0C"/>
    <w:rsid w:val="00BC7F33"/>
    <w:rsid w:val="00BD1673"/>
    <w:rsid w:val="00BF3CCC"/>
    <w:rsid w:val="00BF461C"/>
    <w:rsid w:val="00BF7C1D"/>
    <w:rsid w:val="00C0465C"/>
    <w:rsid w:val="00C153A0"/>
    <w:rsid w:val="00C220F3"/>
    <w:rsid w:val="00C22E38"/>
    <w:rsid w:val="00C22EA9"/>
    <w:rsid w:val="00C277EF"/>
    <w:rsid w:val="00C309AC"/>
    <w:rsid w:val="00C31B38"/>
    <w:rsid w:val="00C336AB"/>
    <w:rsid w:val="00C368EF"/>
    <w:rsid w:val="00C411A4"/>
    <w:rsid w:val="00C42622"/>
    <w:rsid w:val="00C51C62"/>
    <w:rsid w:val="00C6154D"/>
    <w:rsid w:val="00C6165B"/>
    <w:rsid w:val="00C77C90"/>
    <w:rsid w:val="00C80481"/>
    <w:rsid w:val="00C84DFB"/>
    <w:rsid w:val="00CA6180"/>
    <w:rsid w:val="00CA6B02"/>
    <w:rsid w:val="00CB1971"/>
    <w:rsid w:val="00CB1AAD"/>
    <w:rsid w:val="00CC19A1"/>
    <w:rsid w:val="00CD6D02"/>
    <w:rsid w:val="00D06905"/>
    <w:rsid w:val="00D11C3E"/>
    <w:rsid w:val="00D137DE"/>
    <w:rsid w:val="00D222C0"/>
    <w:rsid w:val="00D232C6"/>
    <w:rsid w:val="00D232D5"/>
    <w:rsid w:val="00D31405"/>
    <w:rsid w:val="00D3389B"/>
    <w:rsid w:val="00D47EA5"/>
    <w:rsid w:val="00D773CA"/>
    <w:rsid w:val="00D94715"/>
    <w:rsid w:val="00D95F33"/>
    <w:rsid w:val="00DA04F0"/>
    <w:rsid w:val="00DA5065"/>
    <w:rsid w:val="00DA5CB3"/>
    <w:rsid w:val="00DA6592"/>
    <w:rsid w:val="00DC55B8"/>
    <w:rsid w:val="00DD56BB"/>
    <w:rsid w:val="00DE2974"/>
    <w:rsid w:val="00DE332A"/>
    <w:rsid w:val="00DE55FB"/>
    <w:rsid w:val="00DE688B"/>
    <w:rsid w:val="00DF0ED2"/>
    <w:rsid w:val="00DF5317"/>
    <w:rsid w:val="00E04FE4"/>
    <w:rsid w:val="00E06CA4"/>
    <w:rsid w:val="00E213DB"/>
    <w:rsid w:val="00E22E38"/>
    <w:rsid w:val="00E24AC1"/>
    <w:rsid w:val="00E2589D"/>
    <w:rsid w:val="00E2711D"/>
    <w:rsid w:val="00E43B46"/>
    <w:rsid w:val="00E4451F"/>
    <w:rsid w:val="00E516F7"/>
    <w:rsid w:val="00E7182D"/>
    <w:rsid w:val="00E76B5A"/>
    <w:rsid w:val="00E823E4"/>
    <w:rsid w:val="00E83046"/>
    <w:rsid w:val="00E8797D"/>
    <w:rsid w:val="00E902FA"/>
    <w:rsid w:val="00EA69AF"/>
    <w:rsid w:val="00EA7605"/>
    <w:rsid w:val="00EA76B2"/>
    <w:rsid w:val="00EC72D6"/>
    <w:rsid w:val="00EE0497"/>
    <w:rsid w:val="00EE6364"/>
    <w:rsid w:val="00EF2FC2"/>
    <w:rsid w:val="00EF5382"/>
    <w:rsid w:val="00F0133B"/>
    <w:rsid w:val="00F016BB"/>
    <w:rsid w:val="00F05D9A"/>
    <w:rsid w:val="00F12ECE"/>
    <w:rsid w:val="00F27901"/>
    <w:rsid w:val="00F308DB"/>
    <w:rsid w:val="00F30FD3"/>
    <w:rsid w:val="00F32041"/>
    <w:rsid w:val="00F508B1"/>
    <w:rsid w:val="00F54B27"/>
    <w:rsid w:val="00F718BA"/>
    <w:rsid w:val="00F72F74"/>
    <w:rsid w:val="00F8253B"/>
    <w:rsid w:val="00FA6273"/>
    <w:rsid w:val="00FB3B6F"/>
    <w:rsid w:val="00FB4052"/>
    <w:rsid w:val="00FB7845"/>
    <w:rsid w:val="00FD1870"/>
    <w:rsid w:val="00FD1F76"/>
    <w:rsid w:val="00FD57A8"/>
    <w:rsid w:val="00FE183E"/>
    <w:rsid w:val="00FE751B"/>
    <w:rsid w:val="00FF370C"/>
    <w:rsid w:val="00FF4D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0133B"/>
    <w:pPr>
      <w:autoSpaceDE w:val="0"/>
      <w:autoSpaceDN w:val="0"/>
      <w:adjustRightInd w:val="0"/>
      <w:spacing w:after="0" w:line="240" w:lineRule="auto"/>
    </w:pPr>
    <w:rPr>
      <w:rFonts w:ascii="Angsana New" w:hAnsi="Angsana New" w:cs="Angsana New"/>
      <w:color w:val="000000"/>
      <w:sz w:val="24"/>
      <w:szCs w:val="24"/>
    </w:rPr>
  </w:style>
  <w:style w:type="paragraph" w:customStyle="1" w:styleId="documenttitle">
    <w:name w:val="documenttitle"/>
    <w:basedOn w:val="Normal"/>
    <w:rsid w:val="00F825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ocumensubttitle">
    <w:name w:val="documensubttitle"/>
    <w:basedOn w:val="Fuentedeprrafopredeter"/>
    <w:rsid w:val="00F8253B"/>
  </w:style>
  <w:style w:type="character" w:customStyle="1" w:styleId="relatedinfobox">
    <w:name w:val="relatedinfobox"/>
    <w:basedOn w:val="Fuentedeprrafopredeter"/>
    <w:rsid w:val="00F8253B"/>
  </w:style>
  <w:style w:type="character" w:customStyle="1" w:styleId="arrowbutton">
    <w:name w:val="arrowbutton"/>
    <w:basedOn w:val="Fuentedeprrafopredeter"/>
    <w:rsid w:val="00F8253B"/>
  </w:style>
  <w:style w:type="paragraph" w:customStyle="1" w:styleId="headadjust">
    <w:name w:val="headadjust"/>
    <w:basedOn w:val="Normal"/>
    <w:rsid w:val="00F825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title">
    <w:name w:val="headtitle"/>
    <w:basedOn w:val="Fuentedeprrafopredeter"/>
    <w:rsid w:val="00F8253B"/>
  </w:style>
  <w:style w:type="character" w:customStyle="1" w:styleId="headtext">
    <w:name w:val="headtext"/>
    <w:basedOn w:val="Fuentedeprrafopredeter"/>
    <w:rsid w:val="00F8253B"/>
  </w:style>
  <w:style w:type="character" w:customStyle="1" w:styleId="searchterm">
    <w:name w:val="searchterm"/>
    <w:basedOn w:val="Fuentedeprrafopredeter"/>
    <w:rsid w:val="00F8253B"/>
  </w:style>
  <w:style w:type="paragraph" w:customStyle="1" w:styleId="content">
    <w:name w:val="content"/>
    <w:basedOn w:val="Normal"/>
    <w:rsid w:val="0048742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FD57A8"/>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FD57A8"/>
    <w:rPr>
      <w:rFonts w:ascii="Times New Roman" w:eastAsia="Times New Roman" w:hAnsi="Times New Roman" w:cs="Times New Roman"/>
      <w:sz w:val="24"/>
      <w:szCs w:val="24"/>
      <w:lang w:eastAsia="es-ES"/>
    </w:rPr>
  </w:style>
  <w:style w:type="paragraph" w:styleId="Textonotapie">
    <w:name w:val="footnote text"/>
    <w:aliases w:val="Texto nota pie Car Car Car Car,fn,Footnote Text Char1,Footnote Text Char Char,Footnote Text Char1 Char Char,Footnote Text Char Char1 Char Char,Footnote Text Char1 Char Char Char Char,Footnote Text Char Char1 Char Char Char Char,FA Fu"/>
    <w:basedOn w:val="Normal"/>
    <w:link w:val="TextonotapieCar"/>
    <w:semiHidden/>
    <w:rsid w:val="00FD57A8"/>
    <w:pPr>
      <w:spacing w:after="0" w:line="240" w:lineRule="auto"/>
    </w:pPr>
    <w:rPr>
      <w:rFonts w:ascii="Garamond" w:eastAsia="Times New Roman" w:hAnsi="Garamond" w:cs="Times New Roman"/>
      <w:sz w:val="20"/>
      <w:szCs w:val="20"/>
      <w:lang w:eastAsia="es-ES"/>
    </w:rPr>
  </w:style>
  <w:style w:type="character" w:customStyle="1" w:styleId="TextonotapieCar">
    <w:name w:val="Texto nota pie Car"/>
    <w:aliases w:val="Texto nota pie Car Car Car Car Car,fn Car,Footnote Text Char1 Car,Footnote Text Char Char Car,Footnote Text Char1 Char Char Car,Footnote Text Char Char1 Char Char Car,Footnote Text Char1 Char Char Char Char Car,FA Fu Car"/>
    <w:basedOn w:val="Fuentedeprrafopredeter"/>
    <w:link w:val="Textonotapie"/>
    <w:semiHidden/>
    <w:rsid w:val="00FD57A8"/>
    <w:rPr>
      <w:rFonts w:ascii="Garamond" w:eastAsia="Times New Roman" w:hAnsi="Garamond" w:cs="Times New Roman"/>
      <w:sz w:val="20"/>
      <w:szCs w:val="20"/>
      <w:lang w:eastAsia="es-ES"/>
    </w:rPr>
  </w:style>
  <w:style w:type="character" w:styleId="Refdenotaalpie">
    <w:name w:val="footnote reference"/>
    <w:basedOn w:val="Fuentedeprrafopredeter"/>
    <w:semiHidden/>
    <w:rsid w:val="00FD57A8"/>
    <w:rPr>
      <w:vertAlign w:val="superscript"/>
    </w:rPr>
  </w:style>
  <w:style w:type="paragraph" w:styleId="Textoindependiente2">
    <w:name w:val="Body Text 2"/>
    <w:basedOn w:val="Normal"/>
    <w:link w:val="Textoindependiente2Car"/>
    <w:uiPriority w:val="99"/>
    <w:unhideWhenUsed/>
    <w:rsid w:val="004519FA"/>
    <w:pPr>
      <w:spacing w:after="120" w:line="480" w:lineRule="auto"/>
    </w:pPr>
  </w:style>
  <w:style w:type="character" w:customStyle="1" w:styleId="Textoindependiente2Car">
    <w:name w:val="Texto independiente 2 Car"/>
    <w:basedOn w:val="Fuentedeprrafopredeter"/>
    <w:link w:val="Textoindependiente2"/>
    <w:uiPriority w:val="99"/>
    <w:rsid w:val="004519FA"/>
  </w:style>
  <w:style w:type="paragraph" w:styleId="Encabezado">
    <w:name w:val="header"/>
    <w:basedOn w:val="Normal"/>
    <w:link w:val="EncabezadoCar"/>
    <w:uiPriority w:val="99"/>
    <w:unhideWhenUsed/>
    <w:rsid w:val="007426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2636"/>
  </w:style>
  <w:style w:type="paragraph" w:styleId="Piedepgina">
    <w:name w:val="footer"/>
    <w:basedOn w:val="Normal"/>
    <w:link w:val="PiedepginaCar"/>
    <w:unhideWhenUsed/>
    <w:rsid w:val="007426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2636"/>
  </w:style>
  <w:style w:type="paragraph" w:styleId="Textoindependiente3">
    <w:name w:val="Body Text 3"/>
    <w:basedOn w:val="Normal"/>
    <w:link w:val="Textoindependiente3Car"/>
    <w:rsid w:val="008D5606"/>
    <w:pPr>
      <w:spacing w:after="120" w:line="240" w:lineRule="auto"/>
    </w:pPr>
    <w:rPr>
      <w:rFonts w:ascii="Times New Roman" w:eastAsia="Times New Roman" w:hAnsi="Times New Roman" w:cs="Times New Roman"/>
      <w:sz w:val="16"/>
      <w:szCs w:val="16"/>
      <w:lang w:val="es-MX" w:eastAsia="es-MX"/>
    </w:rPr>
  </w:style>
  <w:style w:type="character" w:customStyle="1" w:styleId="Textoindependiente3Car">
    <w:name w:val="Texto independiente 3 Car"/>
    <w:basedOn w:val="Fuentedeprrafopredeter"/>
    <w:link w:val="Textoindependiente3"/>
    <w:rsid w:val="008D5606"/>
    <w:rPr>
      <w:rFonts w:ascii="Times New Roman" w:eastAsia="Times New Roman" w:hAnsi="Times New Roman" w:cs="Times New Roman"/>
      <w:sz w:val="16"/>
      <w:szCs w:val="16"/>
      <w:lang w:val="es-MX" w:eastAsia="es-MX"/>
    </w:rPr>
  </w:style>
  <w:style w:type="paragraph" w:styleId="NormalWeb">
    <w:name w:val="Normal (Web)"/>
    <w:basedOn w:val="Normal"/>
    <w:unhideWhenUsed/>
    <w:rsid w:val="00E445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L-Hechos">
    <w:name w:val="LL-Hechos"/>
    <w:basedOn w:val="Normal"/>
    <w:next w:val="Normal"/>
    <w:rsid w:val="0050662A"/>
    <w:pPr>
      <w:spacing w:after="0" w:line="260" w:lineRule="exact"/>
      <w:jc w:val="both"/>
    </w:pPr>
    <w:rPr>
      <w:rFonts w:ascii="Bodoni" w:eastAsia="Times New Roman" w:hAnsi="Bodoni" w:cs="Times New Roman"/>
      <w:sz w:val="18"/>
      <w:szCs w:val="18"/>
      <w:lang w:eastAsia="es-ES"/>
    </w:rPr>
  </w:style>
  <w:style w:type="paragraph" w:customStyle="1" w:styleId="prrafo">
    <w:name w:val="párrafo"/>
    <w:basedOn w:val="Normal"/>
    <w:rsid w:val="007B3CEB"/>
    <w:pPr>
      <w:tabs>
        <w:tab w:val="left" w:pos="2880"/>
      </w:tabs>
      <w:spacing w:after="120" w:line="240" w:lineRule="auto"/>
      <w:jc w:val="both"/>
    </w:pPr>
    <w:rPr>
      <w:rFonts w:ascii="Times New Roman" w:eastAsia="Times New Roman" w:hAnsi="Times New Roman" w:cs="Times New Roman"/>
      <w:sz w:val="20"/>
      <w:szCs w:val="20"/>
      <w:lang w:eastAsia="es-ES"/>
    </w:rPr>
  </w:style>
  <w:style w:type="paragraph" w:customStyle="1" w:styleId="artculo">
    <w:name w:val="artículo"/>
    <w:basedOn w:val="Normal"/>
    <w:rsid w:val="007B3CEB"/>
    <w:pPr>
      <w:tabs>
        <w:tab w:val="left" w:pos="2880"/>
      </w:tabs>
      <w:spacing w:before="240" w:after="120" w:line="240" w:lineRule="auto"/>
      <w:jc w:val="both"/>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iPriority w:val="99"/>
    <w:unhideWhenUsed/>
    <w:rsid w:val="00F016BB"/>
    <w:pPr>
      <w:spacing w:after="120"/>
      <w:ind w:left="283"/>
    </w:pPr>
  </w:style>
  <w:style w:type="character" w:customStyle="1" w:styleId="SangradetextonormalCar">
    <w:name w:val="Sangría de texto normal Car"/>
    <w:basedOn w:val="Fuentedeprrafopredeter"/>
    <w:link w:val="Sangradetextonormal"/>
    <w:uiPriority w:val="99"/>
    <w:rsid w:val="00F016BB"/>
  </w:style>
  <w:style w:type="character" w:customStyle="1" w:styleId="artikel1">
    <w:name w:val="artikel1"/>
    <w:rsid w:val="00DE688B"/>
    <w:rPr>
      <w:rFonts w:ascii="Verdana" w:hAnsi="Verdana" w:hint="default"/>
      <w:color w:val="2E4B9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0133B"/>
    <w:pPr>
      <w:autoSpaceDE w:val="0"/>
      <w:autoSpaceDN w:val="0"/>
      <w:adjustRightInd w:val="0"/>
      <w:spacing w:after="0" w:line="240" w:lineRule="auto"/>
    </w:pPr>
    <w:rPr>
      <w:rFonts w:ascii="Angsana New" w:hAnsi="Angsana New" w:cs="Angsana New"/>
      <w:color w:val="000000"/>
      <w:sz w:val="24"/>
      <w:szCs w:val="24"/>
    </w:rPr>
  </w:style>
  <w:style w:type="paragraph" w:customStyle="1" w:styleId="documenttitle">
    <w:name w:val="documenttitle"/>
    <w:basedOn w:val="Normal"/>
    <w:rsid w:val="00F825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ocumensubttitle">
    <w:name w:val="documensubttitle"/>
    <w:basedOn w:val="Fuentedeprrafopredeter"/>
    <w:rsid w:val="00F8253B"/>
  </w:style>
  <w:style w:type="character" w:customStyle="1" w:styleId="relatedinfobox">
    <w:name w:val="relatedinfobox"/>
    <w:basedOn w:val="Fuentedeprrafopredeter"/>
    <w:rsid w:val="00F8253B"/>
  </w:style>
  <w:style w:type="character" w:customStyle="1" w:styleId="arrowbutton">
    <w:name w:val="arrowbutton"/>
    <w:basedOn w:val="Fuentedeprrafopredeter"/>
    <w:rsid w:val="00F8253B"/>
  </w:style>
  <w:style w:type="paragraph" w:customStyle="1" w:styleId="headadjust">
    <w:name w:val="headadjust"/>
    <w:basedOn w:val="Normal"/>
    <w:rsid w:val="00F825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title">
    <w:name w:val="headtitle"/>
    <w:basedOn w:val="Fuentedeprrafopredeter"/>
    <w:rsid w:val="00F8253B"/>
  </w:style>
  <w:style w:type="character" w:customStyle="1" w:styleId="headtext">
    <w:name w:val="headtext"/>
    <w:basedOn w:val="Fuentedeprrafopredeter"/>
    <w:rsid w:val="00F8253B"/>
  </w:style>
  <w:style w:type="character" w:customStyle="1" w:styleId="searchterm">
    <w:name w:val="searchterm"/>
    <w:basedOn w:val="Fuentedeprrafopredeter"/>
    <w:rsid w:val="00F8253B"/>
  </w:style>
  <w:style w:type="paragraph" w:customStyle="1" w:styleId="content">
    <w:name w:val="content"/>
    <w:basedOn w:val="Normal"/>
    <w:rsid w:val="0048742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FD57A8"/>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FD57A8"/>
    <w:rPr>
      <w:rFonts w:ascii="Times New Roman" w:eastAsia="Times New Roman" w:hAnsi="Times New Roman" w:cs="Times New Roman"/>
      <w:sz w:val="24"/>
      <w:szCs w:val="24"/>
      <w:lang w:eastAsia="es-ES"/>
    </w:rPr>
  </w:style>
  <w:style w:type="paragraph" w:styleId="Textonotapie">
    <w:name w:val="footnote text"/>
    <w:aliases w:val="Texto nota pie Car Car Car Car,fn,Footnote Text Char1,Footnote Text Char Char,Footnote Text Char1 Char Char,Footnote Text Char Char1 Char Char,Footnote Text Char1 Char Char Char Char,Footnote Text Char Char1 Char Char Char Char,FA Fu"/>
    <w:basedOn w:val="Normal"/>
    <w:link w:val="TextonotapieCar"/>
    <w:semiHidden/>
    <w:rsid w:val="00FD57A8"/>
    <w:pPr>
      <w:spacing w:after="0" w:line="240" w:lineRule="auto"/>
    </w:pPr>
    <w:rPr>
      <w:rFonts w:ascii="Garamond" w:eastAsia="Times New Roman" w:hAnsi="Garamond" w:cs="Times New Roman"/>
      <w:sz w:val="20"/>
      <w:szCs w:val="20"/>
      <w:lang w:eastAsia="es-ES"/>
    </w:rPr>
  </w:style>
  <w:style w:type="character" w:customStyle="1" w:styleId="TextonotapieCar">
    <w:name w:val="Texto nota pie Car"/>
    <w:aliases w:val="Texto nota pie Car Car Car Car Car,fn Car,Footnote Text Char1 Car,Footnote Text Char Char Car,Footnote Text Char1 Char Char Car,Footnote Text Char Char1 Char Char Car,Footnote Text Char1 Char Char Char Char Car,FA Fu Car"/>
    <w:basedOn w:val="Fuentedeprrafopredeter"/>
    <w:link w:val="Textonotapie"/>
    <w:semiHidden/>
    <w:rsid w:val="00FD57A8"/>
    <w:rPr>
      <w:rFonts w:ascii="Garamond" w:eastAsia="Times New Roman" w:hAnsi="Garamond" w:cs="Times New Roman"/>
      <w:sz w:val="20"/>
      <w:szCs w:val="20"/>
      <w:lang w:eastAsia="es-ES"/>
    </w:rPr>
  </w:style>
  <w:style w:type="character" w:styleId="Refdenotaalpie">
    <w:name w:val="footnote reference"/>
    <w:basedOn w:val="Fuentedeprrafopredeter"/>
    <w:semiHidden/>
    <w:rsid w:val="00FD57A8"/>
    <w:rPr>
      <w:vertAlign w:val="superscript"/>
    </w:rPr>
  </w:style>
  <w:style w:type="paragraph" w:styleId="Textoindependiente2">
    <w:name w:val="Body Text 2"/>
    <w:basedOn w:val="Normal"/>
    <w:link w:val="Textoindependiente2Car"/>
    <w:uiPriority w:val="99"/>
    <w:semiHidden/>
    <w:unhideWhenUsed/>
    <w:rsid w:val="004519FA"/>
    <w:pPr>
      <w:spacing w:after="120" w:line="480" w:lineRule="auto"/>
    </w:pPr>
  </w:style>
  <w:style w:type="character" w:customStyle="1" w:styleId="Textoindependiente2Car">
    <w:name w:val="Texto independiente 2 Car"/>
    <w:basedOn w:val="Fuentedeprrafopredeter"/>
    <w:link w:val="Textoindependiente2"/>
    <w:uiPriority w:val="99"/>
    <w:semiHidden/>
    <w:rsid w:val="004519FA"/>
  </w:style>
  <w:style w:type="paragraph" w:styleId="Encabezado">
    <w:name w:val="header"/>
    <w:basedOn w:val="Normal"/>
    <w:link w:val="EncabezadoCar"/>
    <w:uiPriority w:val="99"/>
    <w:unhideWhenUsed/>
    <w:rsid w:val="007426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2636"/>
  </w:style>
  <w:style w:type="paragraph" w:styleId="Piedepgina">
    <w:name w:val="footer"/>
    <w:basedOn w:val="Normal"/>
    <w:link w:val="PiedepginaCar"/>
    <w:uiPriority w:val="99"/>
    <w:unhideWhenUsed/>
    <w:rsid w:val="007426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2636"/>
  </w:style>
</w:styles>
</file>

<file path=word/webSettings.xml><?xml version="1.0" encoding="utf-8"?>
<w:webSettings xmlns:r="http://schemas.openxmlformats.org/officeDocument/2006/relationships" xmlns:w="http://schemas.openxmlformats.org/wordprocessingml/2006/main">
  <w:divs>
    <w:div w:id="202255060">
      <w:bodyDiv w:val="1"/>
      <w:marLeft w:val="0"/>
      <w:marRight w:val="0"/>
      <w:marTop w:val="0"/>
      <w:marBottom w:val="0"/>
      <w:divBdr>
        <w:top w:val="none" w:sz="0" w:space="0" w:color="auto"/>
        <w:left w:val="none" w:sz="0" w:space="0" w:color="auto"/>
        <w:bottom w:val="none" w:sz="0" w:space="0" w:color="auto"/>
        <w:right w:val="none" w:sz="0" w:space="0" w:color="auto"/>
      </w:divBdr>
      <w:divsChild>
        <w:div w:id="670061150">
          <w:marLeft w:val="0"/>
          <w:marRight w:val="0"/>
          <w:marTop w:val="0"/>
          <w:marBottom w:val="0"/>
          <w:divBdr>
            <w:top w:val="none" w:sz="0" w:space="0" w:color="auto"/>
            <w:left w:val="none" w:sz="0" w:space="0" w:color="auto"/>
            <w:bottom w:val="none" w:sz="0" w:space="0" w:color="auto"/>
            <w:right w:val="none" w:sz="0" w:space="0" w:color="auto"/>
          </w:divBdr>
        </w:div>
      </w:divsChild>
    </w:div>
    <w:div w:id="237325057">
      <w:bodyDiv w:val="1"/>
      <w:marLeft w:val="0"/>
      <w:marRight w:val="0"/>
      <w:marTop w:val="0"/>
      <w:marBottom w:val="0"/>
      <w:divBdr>
        <w:top w:val="none" w:sz="0" w:space="0" w:color="auto"/>
        <w:left w:val="none" w:sz="0" w:space="0" w:color="auto"/>
        <w:bottom w:val="none" w:sz="0" w:space="0" w:color="auto"/>
        <w:right w:val="none" w:sz="0" w:space="0" w:color="auto"/>
      </w:divBdr>
      <w:divsChild>
        <w:div w:id="414279941">
          <w:marLeft w:val="0"/>
          <w:marRight w:val="0"/>
          <w:marTop w:val="0"/>
          <w:marBottom w:val="0"/>
          <w:divBdr>
            <w:top w:val="none" w:sz="0" w:space="0" w:color="auto"/>
            <w:left w:val="none" w:sz="0" w:space="0" w:color="auto"/>
            <w:bottom w:val="none" w:sz="0" w:space="0" w:color="auto"/>
            <w:right w:val="none" w:sz="0" w:space="0" w:color="auto"/>
          </w:divBdr>
        </w:div>
      </w:divsChild>
    </w:div>
    <w:div w:id="272367958">
      <w:bodyDiv w:val="1"/>
      <w:marLeft w:val="0"/>
      <w:marRight w:val="0"/>
      <w:marTop w:val="0"/>
      <w:marBottom w:val="0"/>
      <w:divBdr>
        <w:top w:val="none" w:sz="0" w:space="0" w:color="auto"/>
        <w:left w:val="none" w:sz="0" w:space="0" w:color="auto"/>
        <w:bottom w:val="none" w:sz="0" w:space="0" w:color="auto"/>
        <w:right w:val="none" w:sz="0" w:space="0" w:color="auto"/>
      </w:divBdr>
    </w:div>
    <w:div w:id="312368499">
      <w:bodyDiv w:val="1"/>
      <w:marLeft w:val="0"/>
      <w:marRight w:val="0"/>
      <w:marTop w:val="0"/>
      <w:marBottom w:val="0"/>
      <w:divBdr>
        <w:top w:val="none" w:sz="0" w:space="0" w:color="auto"/>
        <w:left w:val="none" w:sz="0" w:space="0" w:color="auto"/>
        <w:bottom w:val="none" w:sz="0" w:space="0" w:color="auto"/>
        <w:right w:val="none" w:sz="0" w:space="0" w:color="auto"/>
      </w:divBdr>
    </w:div>
    <w:div w:id="322465515">
      <w:bodyDiv w:val="1"/>
      <w:marLeft w:val="0"/>
      <w:marRight w:val="0"/>
      <w:marTop w:val="0"/>
      <w:marBottom w:val="0"/>
      <w:divBdr>
        <w:top w:val="none" w:sz="0" w:space="0" w:color="auto"/>
        <w:left w:val="none" w:sz="0" w:space="0" w:color="auto"/>
        <w:bottom w:val="none" w:sz="0" w:space="0" w:color="auto"/>
        <w:right w:val="none" w:sz="0" w:space="0" w:color="auto"/>
      </w:divBdr>
      <w:divsChild>
        <w:div w:id="532809836">
          <w:marLeft w:val="0"/>
          <w:marRight w:val="0"/>
          <w:marTop w:val="0"/>
          <w:marBottom w:val="0"/>
          <w:divBdr>
            <w:top w:val="none" w:sz="0" w:space="0" w:color="auto"/>
            <w:left w:val="none" w:sz="0" w:space="0" w:color="auto"/>
            <w:bottom w:val="none" w:sz="0" w:space="0" w:color="auto"/>
            <w:right w:val="none" w:sz="0" w:space="0" w:color="auto"/>
          </w:divBdr>
        </w:div>
      </w:divsChild>
    </w:div>
    <w:div w:id="384986340">
      <w:bodyDiv w:val="1"/>
      <w:marLeft w:val="0"/>
      <w:marRight w:val="0"/>
      <w:marTop w:val="0"/>
      <w:marBottom w:val="0"/>
      <w:divBdr>
        <w:top w:val="none" w:sz="0" w:space="0" w:color="auto"/>
        <w:left w:val="none" w:sz="0" w:space="0" w:color="auto"/>
        <w:bottom w:val="none" w:sz="0" w:space="0" w:color="auto"/>
        <w:right w:val="none" w:sz="0" w:space="0" w:color="auto"/>
      </w:divBdr>
      <w:divsChild>
        <w:div w:id="1881628372">
          <w:marLeft w:val="0"/>
          <w:marRight w:val="0"/>
          <w:marTop w:val="0"/>
          <w:marBottom w:val="0"/>
          <w:divBdr>
            <w:top w:val="none" w:sz="0" w:space="0" w:color="auto"/>
            <w:left w:val="none" w:sz="0" w:space="0" w:color="auto"/>
            <w:bottom w:val="none" w:sz="0" w:space="0" w:color="auto"/>
            <w:right w:val="none" w:sz="0" w:space="0" w:color="auto"/>
          </w:divBdr>
        </w:div>
      </w:divsChild>
    </w:div>
    <w:div w:id="459373782">
      <w:bodyDiv w:val="1"/>
      <w:marLeft w:val="0"/>
      <w:marRight w:val="0"/>
      <w:marTop w:val="0"/>
      <w:marBottom w:val="0"/>
      <w:divBdr>
        <w:top w:val="none" w:sz="0" w:space="0" w:color="auto"/>
        <w:left w:val="none" w:sz="0" w:space="0" w:color="auto"/>
        <w:bottom w:val="none" w:sz="0" w:space="0" w:color="auto"/>
        <w:right w:val="none" w:sz="0" w:space="0" w:color="auto"/>
      </w:divBdr>
    </w:div>
    <w:div w:id="645428559">
      <w:bodyDiv w:val="1"/>
      <w:marLeft w:val="0"/>
      <w:marRight w:val="0"/>
      <w:marTop w:val="0"/>
      <w:marBottom w:val="0"/>
      <w:divBdr>
        <w:top w:val="none" w:sz="0" w:space="0" w:color="auto"/>
        <w:left w:val="none" w:sz="0" w:space="0" w:color="auto"/>
        <w:bottom w:val="none" w:sz="0" w:space="0" w:color="auto"/>
        <w:right w:val="none" w:sz="0" w:space="0" w:color="auto"/>
      </w:divBdr>
    </w:div>
    <w:div w:id="722681667">
      <w:bodyDiv w:val="1"/>
      <w:marLeft w:val="0"/>
      <w:marRight w:val="0"/>
      <w:marTop w:val="0"/>
      <w:marBottom w:val="0"/>
      <w:divBdr>
        <w:top w:val="none" w:sz="0" w:space="0" w:color="auto"/>
        <w:left w:val="none" w:sz="0" w:space="0" w:color="auto"/>
        <w:bottom w:val="none" w:sz="0" w:space="0" w:color="auto"/>
        <w:right w:val="none" w:sz="0" w:space="0" w:color="auto"/>
      </w:divBdr>
      <w:divsChild>
        <w:div w:id="926889742">
          <w:marLeft w:val="0"/>
          <w:marRight w:val="0"/>
          <w:marTop w:val="0"/>
          <w:marBottom w:val="0"/>
          <w:divBdr>
            <w:top w:val="none" w:sz="0" w:space="0" w:color="auto"/>
            <w:left w:val="none" w:sz="0" w:space="0" w:color="auto"/>
            <w:bottom w:val="none" w:sz="0" w:space="0" w:color="auto"/>
            <w:right w:val="none" w:sz="0" w:space="0" w:color="auto"/>
          </w:divBdr>
        </w:div>
      </w:divsChild>
    </w:div>
    <w:div w:id="787578809">
      <w:bodyDiv w:val="1"/>
      <w:marLeft w:val="0"/>
      <w:marRight w:val="0"/>
      <w:marTop w:val="0"/>
      <w:marBottom w:val="0"/>
      <w:divBdr>
        <w:top w:val="none" w:sz="0" w:space="0" w:color="auto"/>
        <w:left w:val="none" w:sz="0" w:space="0" w:color="auto"/>
        <w:bottom w:val="none" w:sz="0" w:space="0" w:color="auto"/>
        <w:right w:val="none" w:sz="0" w:space="0" w:color="auto"/>
      </w:divBdr>
      <w:divsChild>
        <w:div w:id="714818015">
          <w:marLeft w:val="0"/>
          <w:marRight w:val="0"/>
          <w:marTop w:val="0"/>
          <w:marBottom w:val="0"/>
          <w:divBdr>
            <w:top w:val="none" w:sz="0" w:space="0" w:color="auto"/>
            <w:left w:val="none" w:sz="0" w:space="0" w:color="auto"/>
            <w:bottom w:val="none" w:sz="0" w:space="0" w:color="auto"/>
            <w:right w:val="none" w:sz="0" w:space="0" w:color="auto"/>
          </w:divBdr>
        </w:div>
      </w:divsChild>
    </w:div>
    <w:div w:id="874779767">
      <w:bodyDiv w:val="1"/>
      <w:marLeft w:val="0"/>
      <w:marRight w:val="0"/>
      <w:marTop w:val="0"/>
      <w:marBottom w:val="0"/>
      <w:divBdr>
        <w:top w:val="none" w:sz="0" w:space="0" w:color="auto"/>
        <w:left w:val="none" w:sz="0" w:space="0" w:color="auto"/>
        <w:bottom w:val="none" w:sz="0" w:space="0" w:color="auto"/>
        <w:right w:val="none" w:sz="0" w:space="0" w:color="auto"/>
      </w:divBdr>
    </w:div>
    <w:div w:id="957492538">
      <w:bodyDiv w:val="1"/>
      <w:marLeft w:val="0"/>
      <w:marRight w:val="0"/>
      <w:marTop w:val="0"/>
      <w:marBottom w:val="0"/>
      <w:divBdr>
        <w:top w:val="none" w:sz="0" w:space="0" w:color="auto"/>
        <w:left w:val="none" w:sz="0" w:space="0" w:color="auto"/>
        <w:bottom w:val="none" w:sz="0" w:space="0" w:color="auto"/>
        <w:right w:val="none" w:sz="0" w:space="0" w:color="auto"/>
      </w:divBdr>
      <w:divsChild>
        <w:div w:id="1176463412">
          <w:marLeft w:val="0"/>
          <w:marRight w:val="0"/>
          <w:marTop w:val="0"/>
          <w:marBottom w:val="0"/>
          <w:divBdr>
            <w:top w:val="none" w:sz="0" w:space="0" w:color="auto"/>
            <w:left w:val="none" w:sz="0" w:space="0" w:color="auto"/>
            <w:bottom w:val="none" w:sz="0" w:space="0" w:color="auto"/>
            <w:right w:val="none" w:sz="0" w:space="0" w:color="auto"/>
          </w:divBdr>
        </w:div>
      </w:divsChild>
    </w:div>
    <w:div w:id="1135293588">
      <w:bodyDiv w:val="1"/>
      <w:marLeft w:val="0"/>
      <w:marRight w:val="0"/>
      <w:marTop w:val="0"/>
      <w:marBottom w:val="0"/>
      <w:divBdr>
        <w:top w:val="none" w:sz="0" w:space="0" w:color="auto"/>
        <w:left w:val="none" w:sz="0" w:space="0" w:color="auto"/>
        <w:bottom w:val="none" w:sz="0" w:space="0" w:color="auto"/>
        <w:right w:val="none" w:sz="0" w:space="0" w:color="auto"/>
      </w:divBdr>
      <w:divsChild>
        <w:div w:id="776827807">
          <w:marLeft w:val="0"/>
          <w:marRight w:val="0"/>
          <w:marTop w:val="0"/>
          <w:marBottom w:val="0"/>
          <w:divBdr>
            <w:top w:val="none" w:sz="0" w:space="0" w:color="auto"/>
            <w:left w:val="none" w:sz="0" w:space="0" w:color="auto"/>
            <w:bottom w:val="none" w:sz="0" w:space="0" w:color="auto"/>
            <w:right w:val="none" w:sz="0" w:space="0" w:color="auto"/>
          </w:divBdr>
        </w:div>
      </w:divsChild>
    </w:div>
    <w:div w:id="1504970800">
      <w:bodyDiv w:val="1"/>
      <w:marLeft w:val="0"/>
      <w:marRight w:val="0"/>
      <w:marTop w:val="0"/>
      <w:marBottom w:val="0"/>
      <w:divBdr>
        <w:top w:val="none" w:sz="0" w:space="0" w:color="auto"/>
        <w:left w:val="none" w:sz="0" w:space="0" w:color="auto"/>
        <w:bottom w:val="none" w:sz="0" w:space="0" w:color="auto"/>
        <w:right w:val="none" w:sz="0" w:space="0" w:color="auto"/>
      </w:divBdr>
    </w:div>
    <w:div w:id="1617061724">
      <w:bodyDiv w:val="1"/>
      <w:marLeft w:val="0"/>
      <w:marRight w:val="0"/>
      <w:marTop w:val="0"/>
      <w:marBottom w:val="0"/>
      <w:divBdr>
        <w:top w:val="none" w:sz="0" w:space="0" w:color="auto"/>
        <w:left w:val="none" w:sz="0" w:space="0" w:color="auto"/>
        <w:bottom w:val="none" w:sz="0" w:space="0" w:color="auto"/>
        <w:right w:val="none" w:sz="0" w:space="0" w:color="auto"/>
      </w:divBdr>
      <w:divsChild>
        <w:div w:id="844243532">
          <w:marLeft w:val="0"/>
          <w:marRight w:val="0"/>
          <w:marTop w:val="0"/>
          <w:marBottom w:val="0"/>
          <w:divBdr>
            <w:top w:val="none" w:sz="0" w:space="0" w:color="auto"/>
            <w:left w:val="none" w:sz="0" w:space="0" w:color="auto"/>
            <w:bottom w:val="none" w:sz="0" w:space="0" w:color="auto"/>
            <w:right w:val="none" w:sz="0" w:space="0" w:color="auto"/>
          </w:divBdr>
        </w:div>
      </w:divsChild>
    </w:div>
    <w:div w:id="1623488848">
      <w:bodyDiv w:val="1"/>
      <w:marLeft w:val="0"/>
      <w:marRight w:val="0"/>
      <w:marTop w:val="0"/>
      <w:marBottom w:val="0"/>
      <w:divBdr>
        <w:top w:val="none" w:sz="0" w:space="0" w:color="auto"/>
        <w:left w:val="none" w:sz="0" w:space="0" w:color="auto"/>
        <w:bottom w:val="none" w:sz="0" w:space="0" w:color="auto"/>
        <w:right w:val="none" w:sz="0" w:space="0" w:color="auto"/>
      </w:divBdr>
      <w:divsChild>
        <w:div w:id="2005939219">
          <w:marLeft w:val="0"/>
          <w:marRight w:val="0"/>
          <w:marTop w:val="0"/>
          <w:marBottom w:val="0"/>
          <w:divBdr>
            <w:top w:val="none" w:sz="0" w:space="0" w:color="auto"/>
            <w:left w:val="none" w:sz="0" w:space="0" w:color="auto"/>
            <w:bottom w:val="none" w:sz="0" w:space="0" w:color="auto"/>
            <w:right w:val="none" w:sz="0" w:space="0" w:color="auto"/>
          </w:divBdr>
        </w:div>
      </w:divsChild>
    </w:div>
    <w:div w:id="1714113491">
      <w:bodyDiv w:val="1"/>
      <w:marLeft w:val="0"/>
      <w:marRight w:val="0"/>
      <w:marTop w:val="0"/>
      <w:marBottom w:val="0"/>
      <w:divBdr>
        <w:top w:val="none" w:sz="0" w:space="0" w:color="auto"/>
        <w:left w:val="none" w:sz="0" w:space="0" w:color="auto"/>
        <w:bottom w:val="none" w:sz="0" w:space="0" w:color="auto"/>
        <w:right w:val="none" w:sz="0" w:space="0" w:color="auto"/>
      </w:divBdr>
      <w:divsChild>
        <w:div w:id="1943412474">
          <w:marLeft w:val="0"/>
          <w:marRight w:val="0"/>
          <w:marTop w:val="0"/>
          <w:marBottom w:val="0"/>
          <w:divBdr>
            <w:top w:val="none" w:sz="0" w:space="0" w:color="auto"/>
            <w:left w:val="none" w:sz="0" w:space="0" w:color="auto"/>
            <w:bottom w:val="none" w:sz="0" w:space="0" w:color="auto"/>
            <w:right w:val="none" w:sz="0" w:space="0" w:color="auto"/>
          </w:divBdr>
        </w:div>
      </w:divsChild>
    </w:div>
    <w:div w:id="1715737181">
      <w:bodyDiv w:val="1"/>
      <w:marLeft w:val="0"/>
      <w:marRight w:val="0"/>
      <w:marTop w:val="0"/>
      <w:marBottom w:val="0"/>
      <w:divBdr>
        <w:top w:val="none" w:sz="0" w:space="0" w:color="auto"/>
        <w:left w:val="none" w:sz="0" w:space="0" w:color="auto"/>
        <w:bottom w:val="none" w:sz="0" w:space="0" w:color="auto"/>
        <w:right w:val="none" w:sz="0" w:space="0" w:color="auto"/>
      </w:divBdr>
      <w:divsChild>
        <w:div w:id="235894141">
          <w:marLeft w:val="0"/>
          <w:marRight w:val="0"/>
          <w:marTop w:val="0"/>
          <w:marBottom w:val="0"/>
          <w:divBdr>
            <w:top w:val="none" w:sz="0" w:space="0" w:color="auto"/>
            <w:left w:val="none" w:sz="0" w:space="0" w:color="auto"/>
            <w:bottom w:val="none" w:sz="0" w:space="0" w:color="auto"/>
            <w:right w:val="none" w:sz="0" w:space="0" w:color="auto"/>
          </w:divBdr>
        </w:div>
      </w:divsChild>
    </w:div>
    <w:div w:id="1726947386">
      <w:bodyDiv w:val="1"/>
      <w:marLeft w:val="0"/>
      <w:marRight w:val="0"/>
      <w:marTop w:val="0"/>
      <w:marBottom w:val="0"/>
      <w:divBdr>
        <w:top w:val="none" w:sz="0" w:space="0" w:color="auto"/>
        <w:left w:val="none" w:sz="0" w:space="0" w:color="auto"/>
        <w:bottom w:val="none" w:sz="0" w:space="0" w:color="auto"/>
        <w:right w:val="none" w:sz="0" w:space="0" w:color="auto"/>
      </w:divBdr>
      <w:divsChild>
        <w:div w:id="2000846593">
          <w:marLeft w:val="0"/>
          <w:marRight w:val="0"/>
          <w:marTop w:val="0"/>
          <w:marBottom w:val="0"/>
          <w:divBdr>
            <w:top w:val="none" w:sz="0" w:space="0" w:color="auto"/>
            <w:left w:val="none" w:sz="0" w:space="0" w:color="auto"/>
            <w:bottom w:val="none" w:sz="0" w:space="0" w:color="auto"/>
            <w:right w:val="none" w:sz="0" w:space="0" w:color="auto"/>
          </w:divBdr>
        </w:div>
      </w:divsChild>
    </w:div>
    <w:div w:id="1966039037">
      <w:bodyDiv w:val="1"/>
      <w:marLeft w:val="0"/>
      <w:marRight w:val="0"/>
      <w:marTop w:val="0"/>
      <w:marBottom w:val="0"/>
      <w:divBdr>
        <w:top w:val="none" w:sz="0" w:space="0" w:color="auto"/>
        <w:left w:val="none" w:sz="0" w:space="0" w:color="auto"/>
        <w:bottom w:val="none" w:sz="0" w:space="0" w:color="auto"/>
        <w:right w:val="none" w:sz="0" w:space="0" w:color="auto"/>
      </w:divBdr>
    </w:div>
    <w:div w:id="21124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D635-0CA5-432C-B4FA-6A18F6E1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7029</Words>
  <Characters>38661</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PC</cp:lastModifiedBy>
  <cp:revision>2</cp:revision>
  <dcterms:created xsi:type="dcterms:W3CDTF">2015-11-12T00:49:00Z</dcterms:created>
  <dcterms:modified xsi:type="dcterms:W3CDTF">2015-11-12T00:49:00Z</dcterms:modified>
</cp:coreProperties>
</file>